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504" w:rsidRPr="0019446C" w:rsidRDefault="00241504" w:rsidP="0019446C">
      <w:pPr>
        <w:adjustRightInd w:val="0"/>
        <w:jc w:val="center"/>
        <w:rPr>
          <w:rFonts w:ascii="方正小标宋简体" w:eastAsia="方正小标宋简体" w:cs="Times New Roman"/>
          <w:sz w:val="44"/>
          <w:szCs w:val="44"/>
        </w:rPr>
      </w:pPr>
      <w:r w:rsidRPr="0019446C">
        <w:rPr>
          <w:rFonts w:ascii="方正小标宋简体" w:eastAsia="方正小标宋简体" w:cs="方正小标宋简体" w:hint="eastAsia"/>
          <w:sz w:val="44"/>
          <w:szCs w:val="44"/>
        </w:rPr>
        <w:t>中国科学院大学国有资产管理办法</w:t>
      </w:r>
    </w:p>
    <w:p w:rsidR="00241504" w:rsidRPr="0019446C" w:rsidRDefault="00241504" w:rsidP="0019446C">
      <w:pPr>
        <w:adjustRightInd w:val="0"/>
        <w:jc w:val="center"/>
        <w:rPr>
          <w:rFonts w:ascii="仿宋_GB2312" w:eastAsia="仿宋_GB2312" w:cs="Times New Roman"/>
          <w:b/>
          <w:bCs/>
          <w:sz w:val="32"/>
          <w:szCs w:val="32"/>
        </w:rPr>
      </w:pPr>
      <w:r w:rsidRPr="0019446C">
        <w:rPr>
          <w:rFonts w:ascii="仿宋_GB2312" w:eastAsia="仿宋_GB2312" w:cs="仿宋_GB2312" w:hint="eastAsia"/>
          <w:b/>
          <w:bCs/>
          <w:sz w:val="32"/>
          <w:szCs w:val="32"/>
        </w:rPr>
        <w:t>第一章</w:t>
      </w:r>
      <w:r w:rsidRPr="0019446C">
        <w:rPr>
          <w:rFonts w:ascii="仿宋_GB2312" w:eastAsia="仿宋_GB2312" w:cs="仿宋_GB2312"/>
          <w:b/>
          <w:bCs/>
          <w:sz w:val="32"/>
          <w:szCs w:val="32"/>
        </w:rPr>
        <w:t xml:space="preserve">  </w:t>
      </w:r>
      <w:r w:rsidRPr="0019446C">
        <w:rPr>
          <w:rFonts w:ascii="仿宋_GB2312" w:eastAsia="仿宋_GB2312" w:cs="仿宋_GB2312" w:hint="eastAsia"/>
          <w:b/>
          <w:bCs/>
          <w:sz w:val="32"/>
          <w:szCs w:val="32"/>
        </w:rPr>
        <w:t>总则</w:t>
      </w:r>
    </w:p>
    <w:p w:rsidR="00241504" w:rsidRPr="0019446C" w:rsidRDefault="00241504" w:rsidP="00A25E8B">
      <w:pPr>
        <w:adjustRightInd w:val="0"/>
        <w:ind w:firstLineChars="200" w:firstLine="31680"/>
        <w:rPr>
          <w:rFonts w:ascii="仿宋_GB2312" w:eastAsia="仿宋_GB2312" w:cs="Times New Roman"/>
          <w:sz w:val="32"/>
          <w:szCs w:val="32"/>
        </w:rPr>
      </w:pPr>
      <w:r w:rsidRPr="003546D7">
        <w:rPr>
          <w:rFonts w:ascii="仿宋_GB2312" w:eastAsia="仿宋_GB2312" w:cs="仿宋_GB2312" w:hint="eastAsia"/>
          <w:b/>
          <w:bCs/>
          <w:sz w:val="32"/>
          <w:szCs w:val="32"/>
        </w:rPr>
        <w:t>第一条</w:t>
      </w:r>
      <w:r w:rsidRPr="0019446C">
        <w:rPr>
          <w:rFonts w:ascii="仿宋_GB2312" w:eastAsia="仿宋_GB2312" w:cs="仿宋_GB2312"/>
          <w:sz w:val="32"/>
          <w:szCs w:val="32"/>
        </w:rPr>
        <w:t xml:space="preserve"> </w:t>
      </w:r>
      <w:r w:rsidRPr="0019446C">
        <w:rPr>
          <w:rFonts w:ascii="仿宋_GB2312" w:eastAsia="仿宋_GB2312" w:cs="仿宋_GB2312" w:hint="eastAsia"/>
          <w:sz w:val="32"/>
          <w:szCs w:val="32"/>
        </w:rPr>
        <w:t>为加强中国科学院大学（以下简称“国科大”）国有资产管理，维护资产的安全和完整，提高资产使用效益，促进国科大各项事业发展，根据《事业单位国有资产管理暂行办法》（财政部令〔</w:t>
      </w:r>
      <w:r w:rsidRPr="0019446C">
        <w:rPr>
          <w:rFonts w:ascii="仿宋_GB2312" w:eastAsia="仿宋_GB2312" w:cs="仿宋_GB2312"/>
          <w:sz w:val="32"/>
          <w:szCs w:val="32"/>
        </w:rPr>
        <w:t>2006</w:t>
      </w:r>
      <w:r w:rsidRPr="0019446C">
        <w:rPr>
          <w:rFonts w:ascii="仿宋_GB2312" w:eastAsia="仿宋_GB2312" w:cs="仿宋_GB2312" w:hint="eastAsia"/>
          <w:sz w:val="32"/>
          <w:szCs w:val="32"/>
        </w:rPr>
        <w:t>〕第</w:t>
      </w:r>
      <w:r w:rsidRPr="0019446C">
        <w:rPr>
          <w:rFonts w:ascii="仿宋_GB2312" w:eastAsia="仿宋_GB2312" w:cs="仿宋_GB2312"/>
          <w:sz w:val="32"/>
          <w:szCs w:val="32"/>
        </w:rPr>
        <w:t>36</w:t>
      </w:r>
      <w:r w:rsidRPr="0019446C">
        <w:rPr>
          <w:rFonts w:ascii="仿宋_GB2312" w:eastAsia="仿宋_GB2312" w:cs="仿宋_GB2312" w:hint="eastAsia"/>
          <w:sz w:val="32"/>
          <w:szCs w:val="32"/>
        </w:rPr>
        <w:t>号）、《中央行政事业单位国有资产管理暂行办法》（国管资〔</w:t>
      </w:r>
      <w:r w:rsidRPr="0019446C">
        <w:rPr>
          <w:rFonts w:ascii="仿宋_GB2312" w:eastAsia="仿宋_GB2312" w:cs="仿宋_GB2312"/>
          <w:sz w:val="32"/>
          <w:szCs w:val="32"/>
        </w:rPr>
        <w:t>2009</w:t>
      </w:r>
      <w:r w:rsidRPr="0019446C">
        <w:rPr>
          <w:rFonts w:ascii="仿宋_GB2312" w:eastAsia="仿宋_GB2312" w:cs="仿宋_GB2312" w:hint="eastAsia"/>
          <w:sz w:val="32"/>
          <w:szCs w:val="32"/>
        </w:rPr>
        <w:t>〕</w:t>
      </w:r>
      <w:r w:rsidRPr="0019446C">
        <w:rPr>
          <w:rFonts w:ascii="仿宋_GB2312" w:eastAsia="仿宋_GB2312" w:cs="仿宋_GB2312"/>
          <w:sz w:val="32"/>
          <w:szCs w:val="32"/>
        </w:rPr>
        <w:t>167</w:t>
      </w:r>
      <w:r w:rsidRPr="0019446C">
        <w:rPr>
          <w:rFonts w:ascii="仿宋_GB2312" w:eastAsia="仿宋_GB2312" w:cs="仿宋_GB2312" w:hint="eastAsia"/>
          <w:sz w:val="32"/>
          <w:szCs w:val="32"/>
        </w:rPr>
        <w:t>号）、《科学事业单位财务制度》（财教〔</w:t>
      </w:r>
      <w:r w:rsidRPr="0019446C">
        <w:rPr>
          <w:rFonts w:ascii="仿宋_GB2312" w:eastAsia="仿宋_GB2312" w:cs="仿宋_GB2312"/>
          <w:sz w:val="32"/>
          <w:szCs w:val="32"/>
        </w:rPr>
        <w:t>2012</w:t>
      </w:r>
      <w:r w:rsidRPr="0019446C">
        <w:rPr>
          <w:rFonts w:ascii="仿宋_GB2312" w:eastAsia="仿宋_GB2312" w:cs="仿宋_GB2312" w:hint="eastAsia"/>
          <w:sz w:val="32"/>
          <w:szCs w:val="32"/>
        </w:rPr>
        <w:t>〕</w:t>
      </w:r>
      <w:r w:rsidRPr="0019446C">
        <w:rPr>
          <w:rFonts w:ascii="仿宋_GB2312" w:eastAsia="仿宋_GB2312" w:cs="仿宋_GB2312"/>
          <w:sz w:val="32"/>
          <w:szCs w:val="32"/>
        </w:rPr>
        <w:t>502</w:t>
      </w:r>
      <w:r w:rsidRPr="0019446C">
        <w:rPr>
          <w:rFonts w:ascii="仿宋_GB2312" w:eastAsia="仿宋_GB2312" w:cs="仿宋_GB2312" w:hint="eastAsia"/>
          <w:sz w:val="32"/>
          <w:szCs w:val="32"/>
        </w:rPr>
        <w:t>号）、《行政事业单位资产清查核实管理办法》（财资〔</w:t>
      </w:r>
      <w:r w:rsidRPr="0019446C">
        <w:rPr>
          <w:rFonts w:ascii="仿宋_GB2312" w:eastAsia="仿宋_GB2312" w:cs="仿宋_GB2312"/>
          <w:sz w:val="32"/>
          <w:szCs w:val="32"/>
        </w:rPr>
        <w:t>2016</w:t>
      </w:r>
      <w:r w:rsidRPr="0019446C">
        <w:rPr>
          <w:rFonts w:ascii="仿宋_GB2312" w:eastAsia="仿宋_GB2312" w:cs="仿宋_GB2312" w:hint="eastAsia"/>
          <w:sz w:val="32"/>
          <w:szCs w:val="32"/>
        </w:rPr>
        <w:t>〕</w:t>
      </w:r>
      <w:r w:rsidRPr="0019446C">
        <w:rPr>
          <w:rFonts w:ascii="仿宋_GB2312" w:eastAsia="仿宋_GB2312" w:cs="仿宋_GB2312"/>
          <w:sz w:val="32"/>
          <w:szCs w:val="32"/>
        </w:rPr>
        <w:t>1</w:t>
      </w:r>
      <w:r w:rsidRPr="0019446C">
        <w:rPr>
          <w:rFonts w:ascii="仿宋_GB2312" w:eastAsia="仿宋_GB2312" w:cs="仿宋_GB2312" w:hint="eastAsia"/>
          <w:sz w:val="32"/>
          <w:szCs w:val="32"/>
        </w:rPr>
        <w:t>号）及《中国科学院事业单位国有资产管理办法》（科发条财字〔</w:t>
      </w:r>
      <w:r w:rsidRPr="0019446C">
        <w:rPr>
          <w:rFonts w:ascii="仿宋_GB2312" w:eastAsia="仿宋_GB2312" w:cs="仿宋_GB2312"/>
          <w:sz w:val="32"/>
          <w:szCs w:val="32"/>
        </w:rPr>
        <w:t>2013</w:t>
      </w:r>
      <w:r w:rsidRPr="0019446C">
        <w:rPr>
          <w:rFonts w:ascii="仿宋_GB2312" w:eastAsia="仿宋_GB2312" w:cs="仿宋_GB2312" w:hint="eastAsia"/>
          <w:sz w:val="32"/>
          <w:szCs w:val="32"/>
        </w:rPr>
        <w:t>〕</w:t>
      </w:r>
      <w:r w:rsidRPr="0019446C">
        <w:rPr>
          <w:rFonts w:ascii="仿宋_GB2312" w:eastAsia="仿宋_GB2312" w:cs="仿宋_GB2312"/>
          <w:sz w:val="32"/>
          <w:szCs w:val="32"/>
        </w:rPr>
        <w:t>203</w:t>
      </w:r>
      <w:r w:rsidRPr="0019446C">
        <w:rPr>
          <w:rFonts w:ascii="仿宋_GB2312" w:eastAsia="仿宋_GB2312" w:cs="仿宋_GB2312" w:hint="eastAsia"/>
          <w:sz w:val="32"/>
          <w:szCs w:val="32"/>
        </w:rPr>
        <w:t>号）等有关文件精神，结合国科大国有资产管理实际情况，制定本办法。</w:t>
      </w:r>
    </w:p>
    <w:p w:rsidR="00241504" w:rsidRPr="0019446C" w:rsidRDefault="00241504" w:rsidP="00A25E8B">
      <w:pPr>
        <w:adjustRightInd w:val="0"/>
        <w:ind w:firstLineChars="200" w:firstLine="31680"/>
        <w:rPr>
          <w:rFonts w:ascii="仿宋_GB2312" w:eastAsia="仿宋_GB2312" w:cs="Times New Roman"/>
          <w:sz w:val="32"/>
          <w:szCs w:val="32"/>
        </w:rPr>
      </w:pPr>
      <w:r w:rsidRPr="003546D7">
        <w:rPr>
          <w:rFonts w:ascii="仿宋_GB2312" w:eastAsia="仿宋_GB2312" w:cs="仿宋_GB2312" w:hint="eastAsia"/>
          <w:b/>
          <w:bCs/>
          <w:sz w:val="32"/>
          <w:szCs w:val="32"/>
        </w:rPr>
        <w:t>第二条</w:t>
      </w:r>
      <w:r w:rsidRPr="0019446C">
        <w:rPr>
          <w:rFonts w:ascii="仿宋_GB2312" w:eastAsia="仿宋_GB2312" w:cs="仿宋_GB2312"/>
          <w:sz w:val="32"/>
          <w:szCs w:val="32"/>
        </w:rPr>
        <w:t xml:space="preserve"> </w:t>
      </w:r>
      <w:r w:rsidRPr="0019446C">
        <w:rPr>
          <w:rFonts w:ascii="仿宋_GB2312" w:eastAsia="仿宋_GB2312" w:cs="仿宋_GB2312" w:hint="eastAsia"/>
          <w:sz w:val="32"/>
          <w:szCs w:val="32"/>
        </w:rPr>
        <w:t>国科大的国有资产是指由国科大占有、使用的，在法律上确认为国家所有，能以货币计量的科研、管理及保障用的境内和境外各类资产。资产的表现形式为：流动资产、固定资产、在建工程、无形资产和对外投资等。</w:t>
      </w:r>
    </w:p>
    <w:p w:rsidR="00241504" w:rsidRPr="0019446C" w:rsidRDefault="00241504" w:rsidP="00A25E8B">
      <w:pPr>
        <w:adjustRightInd w:val="0"/>
        <w:ind w:firstLineChars="200" w:firstLine="31680"/>
        <w:rPr>
          <w:rFonts w:ascii="仿宋_GB2312" w:eastAsia="仿宋_GB2312" w:cs="Times New Roman"/>
          <w:sz w:val="32"/>
          <w:szCs w:val="32"/>
        </w:rPr>
      </w:pPr>
      <w:r w:rsidRPr="003546D7">
        <w:rPr>
          <w:rFonts w:ascii="仿宋_GB2312" w:eastAsia="仿宋_GB2312" w:cs="仿宋_GB2312" w:hint="eastAsia"/>
          <w:b/>
          <w:bCs/>
          <w:sz w:val="32"/>
          <w:szCs w:val="32"/>
        </w:rPr>
        <w:t>第三条</w:t>
      </w:r>
      <w:r w:rsidRPr="0019446C">
        <w:rPr>
          <w:rFonts w:ascii="仿宋_GB2312" w:eastAsia="仿宋_GB2312" w:cs="仿宋_GB2312"/>
          <w:sz w:val="32"/>
          <w:szCs w:val="32"/>
        </w:rPr>
        <w:t xml:space="preserve"> </w:t>
      </w:r>
      <w:r w:rsidRPr="0019446C">
        <w:rPr>
          <w:rFonts w:ascii="仿宋_GB2312" w:eastAsia="仿宋_GB2312" w:cs="仿宋_GB2312" w:hint="eastAsia"/>
          <w:sz w:val="32"/>
          <w:szCs w:val="32"/>
        </w:rPr>
        <w:t>国科大国有资产管理的主要任务是：建立和健全各项规章制度，保障资产的安全和完整；实行资产管理与预算管理相结合，合理配置并节约、有效使用资产；明晰产权关系，实施产权管理，实行有偿使用并监督其实现保值增值；推进管理信息化建设，提高管理科学化、规范化、专业化水平。</w:t>
      </w:r>
    </w:p>
    <w:p w:rsidR="00241504" w:rsidRPr="0019446C" w:rsidRDefault="00241504" w:rsidP="00A25E8B">
      <w:pPr>
        <w:adjustRightInd w:val="0"/>
        <w:ind w:firstLineChars="200" w:firstLine="31680"/>
        <w:rPr>
          <w:rFonts w:ascii="仿宋_GB2312" w:eastAsia="仿宋_GB2312" w:cs="Times New Roman"/>
          <w:sz w:val="32"/>
          <w:szCs w:val="32"/>
        </w:rPr>
      </w:pPr>
      <w:r w:rsidRPr="003546D7">
        <w:rPr>
          <w:rFonts w:ascii="仿宋_GB2312" w:eastAsia="仿宋_GB2312" w:cs="仿宋_GB2312" w:hint="eastAsia"/>
          <w:b/>
          <w:bCs/>
          <w:sz w:val="32"/>
          <w:szCs w:val="32"/>
        </w:rPr>
        <w:t>第四条</w:t>
      </w:r>
      <w:r w:rsidRPr="0019446C">
        <w:rPr>
          <w:rFonts w:ascii="仿宋_GB2312" w:eastAsia="仿宋_GB2312" w:cs="仿宋_GB2312"/>
          <w:sz w:val="32"/>
          <w:szCs w:val="32"/>
        </w:rPr>
        <w:t xml:space="preserve"> </w:t>
      </w:r>
      <w:r w:rsidRPr="0019446C">
        <w:rPr>
          <w:rFonts w:ascii="仿宋_GB2312" w:eastAsia="仿宋_GB2312" w:cs="仿宋_GB2312" w:hint="eastAsia"/>
          <w:sz w:val="32"/>
          <w:szCs w:val="32"/>
        </w:rPr>
        <w:t>国科大国有资产管理的内容包括：资产的配置管理、预算管理、采购管理、使用管理、处置管理、产权登记、资产评估、资产清理、统计和监督等。</w:t>
      </w:r>
    </w:p>
    <w:p w:rsidR="00241504" w:rsidRPr="0019446C" w:rsidRDefault="00241504" w:rsidP="00A25E8B">
      <w:pPr>
        <w:adjustRightInd w:val="0"/>
        <w:ind w:firstLineChars="200" w:firstLine="31680"/>
        <w:rPr>
          <w:rFonts w:ascii="仿宋_GB2312" w:eastAsia="仿宋_GB2312" w:cs="Times New Roman"/>
          <w:sz w:val="32"/>
          <w:szCs w:val="32"/>
        </w:rPr>
      </w:pPr>
      <w:r w:rsidRPr="003546D7">
        <w:rPr>
          <w:rFonts w:ascii="仿宋_GB2312" w:eastAsia="仿宋_GB2312" w:cs="仿宋_GB2312" w:hint="eastAsia"/>
          <w:b/>
          <w:bCs/>
          <w:sz w:val="32"/>
          <w:szCs w:val="32"/>
        </w:rPr>
        <w:t>第五条</w:t>
      </w:r>
      <w:r w:rsidRPr="0019446C">
        <w:rPr>
          <w:rFonts w:ascii="仿宋_GB2312" w:eastAsia="仿宋_GB2312" w:cs="仿宋_GB2312"/>
          <w:sz w:val="32"/>
          <w:szCs w:val="32"/>
        </w:rPr>
        <w:t xml:space="preserve"> </w:t>
      </w:r>
      <w:r w:rsidRPr="0019446C">
        <w:rPr>
          <w:rFonts w:ascii="仿宋_GB2312" w:eastAsia="仿宋_GB2312" w:cs="仿宋_GB2312" w:hint="eastAsia"/>
          <w:sz w:val="32"/>
          <w:szCs w:val="32"/>
        </w:rPr>
        <w:t>国科大资产管理实施“统一监管，分级负责，责任到人”的管理原则，实行国科大及其所属部门、单位（以下简称“部门”）对国有资产管理的两级管理责任制。总务部资产管理办公室（以下简称“资产办”）为国科大国有资产的主管部门，校属各部门为其使用资产的具体责任部门。</w:t>
      </w:r>
    </w:p>
    <w:p w:rsidR="00241504" w:rsidRPr="0019446C" w:rsidRDefault="00241504" w:rsidP="00A25E8B">
      <w:pPr>
        <w:adjustRightInd w:val="0"/>
        <w:ind w:firstLineChars="200" w:firstLine="31680"/>
        <w:rPr>
          <w:rFonts w:ascii="仿宋_GB2312" w:eastAsia="仿宋_GB2312" w:cs="Times New Roman"/>
          <w:sz w:val="32"/>
          <w:szCs w:val="32"/>
        </w:rPr>
      </w:pPr>
      <w:r w:rsidRPr="003546D7">
        <w:rPr>
          <w:rFonts w:ascii="仿宋_GB2312" w:eastAsia="仿宋_GB2312" w:cs="仿宋_GB2312" w:hint="eastAsia"/>
          <w:b/>
          <w:bCs/>
          <w:sz w:val="32"/>
          <w:szCs w:val="32"/>
        </w:rPr>
        <w:t>第六条</w:t>
      </w:r>
      <w:r w:rsidRPr="003546D7">
        <w:rPr>
          <w:rFonts w:ascii="仿宋_GB2312" w:eastAsia="仿宋_GB2312" w:cs="仿宋_GB2312"/>
          <w:b/>
          <w:bCs/>
          <w:sz w:val="32"/>
          <w:szCs w:val="32"/>
        </w:rPr>
        <w:t xml:space="preserve"> </w:t>
      </w:r>
      <w:r w:rsidRPr="0019446C">
        <w:rPr>
          <w:rFonts w:ascii="仿宋_GB2312" w:eastAsia="仿宋_GB2312" w:cs="仿宋_GB2312" w:hint="eastAsia"/>
          <w:sz w:val="32"/>
          <w:szCs w:val="32"/>
        </w:rPr>
        <w:t>本办法适用于国科大及其所属单位、部门。</w:t>
      </w:r>
    </w:p>
    <w:p w:rsidR="00241504" w:rsidRPr="0019446C" w:rsidRDefault="00241504" w:rsidP="0019446C">
      <w:pPr>
        <w:adjustRightInd w:val="0"/>
        <w:jc w:val="center"/>
        <w:rPr>
          <w:rFonts w:ascii="仿宋_GB2312" w:eastAsia="仿宋_GB2312" w:cs="Times New Roman"/>
          <w:b/>
          <w:bCs/>
          <w:sz w:val="32"/>
          <w:szCs w:val="32"/>
        </w:rPr>
      </w:pPr>
      <w:r w:rsidRPr="0019446C">
        <w:rPr>
          <w:rFonts w:ascii="仿宋_GB2312" w:eastAsia="仿宋_GB2312" w:cs="仿宋_GB2312" w:hint="eastAsia"/>
          <w:b/>
          <w:bCs/>
          <w:sz w:val="32"/>
          <w:szCs w:val="32"/>
        </w:rPr>
        <w:t>第二章</w:t>
      </w:r>
      <w:r w:rsidRPr="0019446C">
        <w:rPr>
          <w:rFonts w:ascii="仿宋_GB2312" w:eastAsia="仿宋_GB2312" w:cs="仿宋_GB2312"/>
          <w:b/>
          <w:bCs/>
          <w:sz w:val="32"/>
          <w:szCs w:val="32"/>
        </w:rPr>
        <w:t xml:space="preserve">  </w:t>
      </w:r>
      <w:r w:rsidRPr="0019446C">
        <w:rPr>
          <w:rFonts w:ascii="仿宋_GB2312" w:eastAsia="仿宋_GB2312" w:cs="仿宋_GB2312" w:hint="eastAsia"/>
          <w:b/>
          <w:bCs/>
          <w:sz w:val="32"/>
          <w:szCs w:val="32"/>
        </w:rPr>
        <w:t>管理职责</w:t>
      </w:r>
    </w:p>
    <w:p w:rsidR="00241504" w:rsidRPr="0019446C" w:rsidRDefault="00241504" w:rsidP="00A25E8B">
      <w:pPr>
        <w:adjustRightInd w:val="0"/>
        <w:ind w:firstLineChars="200" w:firstLine="31680"/>
        <w:rPr>
          <w:rFonts w:ascii="仿宋_GB2312" w:eastAsia="仿宋_GB2312" w:cs="仿宋_GB2312"/>
          <w:sz w:val="32"/>
          <w:szCs w:val="32"/>
        </w:rPr>
      </w:pPr>
      <w:r w:rsidRPr="003546D7">
        <w:rPr>
          <w:rFonts w:ascii="仿宋_GB2312" w:eastAsia="仿宋_GB2312" w:cs="仿宋_GB2312" w:hint="eastAsia"/>
          <w:b/>
          <w:bCs/>
          <w:sz w:val="32"/>
          <w:szCs w:val="32"/>
        </w:rPr>
        <w:t>第七条</w:t>
      </w:r>
      <w:r w:rsidRPr="0019446C">
        <w:rPr>
          <w:rFonts w:ascii="仿宋_GB2312" w:eastAsia="仿宋_GB2312" w:cs="仿宋_GB2312"/>
          <w:sz w:val="32"/>
          <w:szCs w:val="32"/>
        </w:rPr>
        <w:t xml:space="preserve"> </w:t>
      </w:r>
      <w:r w:rsidRPr="0019446C">
        <w:rPr>
          <w:rFonts w:ascii="仿宋_GB2312" w:eastAsia="仿宋_GB2312" w:cs="仿宋_GB2312" w:hint="eastAsia"/>
          <w:sz w:val="32"/>
          <w:szCs w:val="32"/>
        </w:rPr>
        <w:t>国科大资产办是国科大国有资产管理的职能部门，对国科大占有、使用的国有资产实施统一管理。其主要职责是：</w:t>
      </w:r>
      <w:r w:rsidRPr="0019446C">
        <w:rPr>
          <w:rFonts w:ascii="仿宋_GB2312" w:eastAsia="仿宋_GB2312" w:cs="仿宋_GB2312"/>
          <w:sz w:val="32"/>
          <w:szCs w:val="32"/>
        </w:rPr>
        <w:t xml:space="preserve">    </w:t>
      </w:r>
    </w:p>
    <w:p w:rsidR="00241504" w:rsidRPr="0019446C" w:rsidRDefault="00241504" w:rsidP="00A25E8B">
      <w:pPr>
        <w:adjustRightInd w:val="0"/>
        <w:ind w:firstLineChars="200" w:firstLine="31680"/>
        <w:rPr>
          <w:rFonts w:ascii="仿宋_GB2312" w:eastAsia="仿宋_GB2312" w:cs="Times New Roman"/>
          <w:sz w:val="32"/>
          <w:szCs w:val="32"/>
        </w:rPr>
      </w:pPr>
      <w:r w:rsidRPr="0019446C">
        <w:rPr>
          <w:rFonts w:ascii="仿宋_GB2312" w:eastAsia="仿宋_GB2312" w:cs="仿宋_GB2312" w:hint="eastAsia"/>
          <w:sz w:val="32"/>
          <w:szCs w:val="32"/>
        </w:rPr>
        <w:t>（一）贯彻执行国家、中科院有关国有资产管理的法律、法规和规章制度；</w:t>
      </w:r>
    </w:p>
    <w:p w:rsidR="00241504" w:rsidRPr="0019446C" w:rsidRDefault="00241504" w:rsidP="00A25E8B">
      <w:pPr>
        <w:adjustRightInd w:val="0"/>
        <w:ind w:firstLineChars="200" w:firstLine="31680"/>
        <w:rPr>
          <w:rFonts w:ascii="仿宋_GB2312" w:eastAsia="仿宋_GB2312" w:cs="Times New Roman"/>
          <w:sz w:val="32"/>
          <w:szCs w:val="32"/>
        </w:rPr>
      </w:pPr>
      <w:r w:rsidRPr="0019446C">
        <w:rPr>
          <w:rFonts w:ascii="仿宋_GB2312" w:eastAsia="仿宋_GB2312" w:cs="仿宋_GB2312" w:hint="eastAsia"/>
          <w:sz w:val="32"/>
          <w:szCs w:val="32"/>
        </w:rPr>
        <w:t>（二）根据国家和中科院有关国有资产管理的规定，负责制定并组织实施国科大的国有资产管理具体办法；</w:t>
      </w:r>
    </w:p>
    <w:p w:rsidR="00241504" w:rsidRPr="0019446C" w:rsidRDefault="00241504" w:rsidP="00A25E8B">
      <w:pPr>
        <w:adjustRightInd w:val="0"/>
        <w:ind w:firstLineChars="200" w:firstLine="31680"/>
        <w:rPr>
          <w:rFonts w:ascii="仿宋_GB2312" w:eastAsia="仿宋_GB2312" w:cs="Times New Roman"/>
          <w:sz w:val="32"/>
          <w:szCs w:val="32"/>
        </w:rPr>
      </w:pPr>
      <w:r w:rsidRPr="0019446C">
        <w:rPr>
          <w:rFonts w:ascii="仿宋_GB2312" w:eastAsia="仿宋_GB2312" w:cs="仿宋_GB2312" w:hint="eastAsia"/>
          <w:sz w:val="32"/>
          <w:szCs w:val="32"/>
        </w:rPr>
        <w:t>（三）以校</w:t>
      </w:r>
      <w:r w:rsidRPr="0019446C">
        <w:rPr>
          <w:rFonts w:ascii="仿宋_GB2312" w:eastAsia="仿宋_GB2312" w:cs="仿宋_GB2312"/>
          <w:sz w:val="32"/>
          <w:szCs w:val="32"/>
        </w:rPr>
        <w:t>ARP</w:t>
      </w:r>
      <w:r w:rsidRPr="0019446C">
        <w:rPr>
          <w:rFonts w:ascii="仿宋_GB2312" w:eastAsia="仿宋_GB2312" w:cs="仿宋_GB2312" w:hint="eastAsia"/>
          <w:sz w:val="32"/>
          <w:szCs w:val="32"/>
        </w:rPr>
        <w:t>系统为管理平台，全面、真实、准确、及时核算国科大财务、资产基本状况。负责国科大资产账、卡、物管理；负责资产清查、登记、统计汇总；</w:t>
      </w:r>
    </w:p>
    <w:p w:rsidR="00241504" w:rsidRPr="0019446C" w:rsidRDefault="00241504" w:rsidP="00A25E8B">
      <w:pPr>
        <w:adjustRightInd w:val="0"/>
        <w:ind w:firstLineChars="200" w:firstLine="31680"/>
        <w:rPr>
          <w:rFonts w:ascii="仿宋_GB2312" w:eastAsia="仿宋_GB2312" w:cs="Times New Roman"/>
          <w:sz w:val="32"/>
          <w:szCs w:val="32"/>
        </w:rPr>
      </w:pPr>
      <w:r w:rsidRPr="0019446C">
        <w:rPr>
          <w:rFonts w:ascii="仿宋_GB2312" w:eastAsia="仿宋_GB2312" w:cs="仿宋_GB2312" w:hint="eastAsia"/>
          <w:sz w:val="32"/>
          <w:szCs w:val="32"/>
        </w:rPr>
        <w:t>（四）负责资产处置的审批或报批；负责办理非经营性资产转经营性资产的报批工作；负责协同计划财务处（以下简称“计财处”）办理并审核国科大对外投资、出租、出借和担保等事项；</w:t>
      </w:r>
    </w:p>
    <w:p w:rsidR="00241504" w:rsidRPr="0019446C" w:rsidRDefault="00241504" w:rsidP="00A25E8B">
      <w:pPr>
        <w:adjustRightInd w:val="0"/>
        <w:ind w:firstLineChars="200" w:firstLine="31680"/>
        <w:rPr>
          <w:rFonts w:ascii="仿宋_GB2312" w:eastAsia="仿宋_GB2312" w:cs="Times New Roman"/>
          <w:sz w:val="32"/>
          <w:szCs w:val="32"/>
        </w:rPr>
      </w:pPr>
      <w:r w:rsidRPr="0019446C">
        <w:rPr>
          <w:rFonts w:ascii="仿宋_GB2312" w:eastAsia="仿宋_GB2312" w:cs="仿宋_GB2312" w:hint="eastAsia"/>
          <w:sz w:val="32"/>
          <w:szCs w:val="32"/>
        </w:rPr>
        <w:t>（五）负责国科大资产的合理配置，参与大宗设备采购、验收和基建竣工验收等日常监督管理工作；</w:t>
      </w:r>
    </w:p>
    <w:p w:rsidR="00241504" w:rsidRPr="0019446C" w:rsidRDefault="00241504" w:rsidP="00A25E8B">
      <w:pPr>
        <w:adjustRightInd w:val="0"/>
        <w:ind w:firstLineChars="200" w:firstLine="31680"/>
        <w:rPr>
          <w:rFonts w:ascii="仿宋_GB2312" w:eastAsia="仿宋_GB2312" w:cs="Times New Roman"/>
          <w:sz w:val="32"/>
          <w:szCs w:val="32"/>
        </w:rPr>
      </w:pPr>
      <w:r w:rsidRPr="0019446C">
        <w:rPr>
          <w:rFonts w:ascii="仿宋_GB2312" w:eastAsia="仿宋_GB2312" w:cs="仿宋_GB2312" w:hint="eastAsia"/>
          <w:sz w:val="32"/>
          <w:szCs w:val="32"/>
        </w:rPr>
        <w:t>（六）负责办理学校资产的产权界定、产权登记、产权变动登记和产权纠纷调处等工作；</w:t>
      </w:r>
    </w:p>
    <w:p w:rsidR="00241504" w:rsidRPr="0019446C" w:rsidRDefault="00241504" w:rsidP="00A25E8B">
      <w:pPr>
        <w:adjustRightInd w:val="0"/>
        <w:ind w:firstLineChars="200" w:firstLine="31680"/>
        <w:rPr>
          <w:rFonts w:ascii="仿宋_GB2312" w:eastAsia="仿宋_GB2312" w:cs="Times New Roman"/>
          <w:sz w:val="32"/>
          <w:szCs w:val="32"/>
        </w:rPr>
      </w:pPr>
      <w:r w:rsidRPr="0019446C">
        <w:rPr>
          <w:rFonts w:ascii="仿宋_GB2312" w:eastAsia="仿宋_GB2312" w:cs="仿宋_GB2312" w:hint="eastAsia"/>
          <w:sz w:val="32"/>
          <w:szCs w:val="32"/>
        </w:rPr>
        <w:t>（七）对投入经营的资产实施监督管理，确保国有资产的保值增值；</w:t>
      </w:r>
    </w:p>
    <w:p w:rsidR="00241504" w:rsidRPr="0019446C" w:rsidRDefault="00241504" w:rsidP="00A25E8B">
      <w:pPr>
        <w:adjustRightInd w:val="0"/>
        <w:ind w:firstLineChars="200" w:firstLine="31680"/>
        <w:rPr>
          <w:rFonts w:ascii="仿宋_GB2312" w:eastAsia="仿宋_GB2312" w:cs="Times New Roman"/>
          <w:sz w:val="32"/>
          <w:szCs w:val="32"/>
        </w:rPr>
      </w:pPr>
      <w:r w:rsidRPr="0019446C">
        <w:rPr>
          <w:rFonts w:ascii="仿宋_GB2312" w:eastAsia="仿宋_GB2312" w:cs="仿宋_GB2312" w:hint="eastAsia"/>
          <w:sz w:val="32"/>
          <w:szCs w:val="32"/>
        </w:rPr>
        <w:t>（八）负责国科大政府采购组织及其管理工作；</w:t>
      </w:r>
    </w:p>
    <w:p w:rsidR="00241504" w:rsidRPr="0019446C" w:rsidRDefault="00241504" w:rsidP="00A25E8B">
      <w:pPr>
        <w:adjustRightInd w:val="0"/>
        <w:ind w:firstLineChars="200" w:firstLine="31680"/>
        <w:rPr>
          <w:rFonts w:ascii="仿宋_GB2312" w:eastAsia="仿宋_GB2312" w:cs="Times New Roman"/>
          <w:sz w:val="32"/>
          <w:szCs w:val="32"/>
        </w:rPr>
      </w:pPr>
      <w:r w:rsidRPr="0019446C">
        <w:rPr>
          <w:rFonts w:ascii="仿宋_GB2312" w:eastAsia="仿宋_GB2312" w:cs="仿宋_GB2312" w:hint="eastAsia"/>
          <w:sz w:val="32"/>
          <w:szCs w:val="32"/>
        </w:rPr>
        <w:t>（九）负责对国科大下属部门资产监督、检查工作；</w:t>
      </w:r>
    </w:p>
    <w:p w:rsidR="00241504" w:rsidRPr="0019446C" w:rsidRDefault="00241504" w:rsidP="00A25E8B">
      <w:pPr>
        <w:adjustRightInd w:val="0"/>
        <w:ind w:firstLineChars="200" w:firstLine="31680"/>
        <w:rPr>
          <w:rFonts w:ascii="仿宋_GB2312" w:eastAsia="仿宋_GB2312" w:cs="Times New Roman"/>
          <w:sz w:val="32"/>
          <w:szCs w:val="32"/>
        </w:rPr>
      </w:pPr>
      <w:r w:rsidRPr="0019446C">
        <w:rPr>
          <w:rFonts w:ascii="仿宋_GB2312" w:eastAsia="仿宋_GB2312" w:cs="仿宋_GB2312" w:hint="eastAsia"/>
          <w:sz w:val="32"/>
          <w:szCs w:val="32"/>
        </w:rPr>
        <w:t>（十）完成上级有关部门及学校交办的其它资产管理工作。</w:t>
      </w:r>
    </w:p>
    <w:p w:rsidR="00241504" w:rsidRPr="0019446C" w:rsidRDefault="00241504" w:rsidP="00A25E8B">
      <w:pPr>
        <w:adjustRightInd w:val="0"/>
        <w:ind w:firstLineChars="200" w:firstLine="31680"/>
        <w:rPr>
          <w:rFonts w:ascii="仿宋_GB2312" w:eastAsia="仿宋_GB2312" w:cs="Times New Roman"/>
          <w:sz w:val="32"/>
          <w:szCs w:val="32"/>
        </w:rPr>
      </w:pPr>
      <w:r w:rsidRPr="003546D7">
        <w:rPr>
          <w:rFonts w:ascii="仿宋_GB2312" w:eastAsia="仿宋_GB2312" w:cs="仿宋_GB2312" w:hint="eastAsia"/>
          <w:b/>
          <w:bCs/>
          <w:sz w:val="32"/>
          <w:szCs w:val="32"/>
        </w:rPr>
        <w:t>第八条</w:t>
      </w:r>
      <w:r w:rsidRPr="0019446C">
        <w:rPr>
          <w:rFonts w:ascii="仿宋_GB2312" w:eastAsia="仿宋_GB2312" w:cs="仿宋_GB2312"/>
          <w:sz w:val="32"/>
          <w:szCs w:val="32"/>
        </w:rPr>
        <w:t xml:space="preserve"> </w:t>
      </w:r>
      <w:r w:rsidRPr="0019446C">
        <w:rPr>
          <w:rFonts w:ascii="仿宋_GB2312" w:eastAsia="仿宋_GB2312" w:cs="仿宋_GB2312" w:hint="eastAsia"/>
          <w:sz w:val="32"/>
          <w:szCs w:val="32"/>
        </w:rPr>
        <w:t>校属各部门负责人为本部门国有资产管理的第一责任人，课题负责人为课题经费购置资产的管理责任人，资产使用者为使用资产的直接责任人。为加强部门资产管理，校所属部门必须配备专（兼）职的资产管理员，负责本部门日常资产管理工作。</w:t>
      </w:r>
    </w:p>
    <w:p w:rsidR="00241504" w:rsidRPr="0019446C" w:rsidRDefault="00241504" w:rsidP="00A25E8B">
      <w:pPr>
        <w:adjustRightInd w:val="0"/>
        <w:ind w:firstLineChars="200" w:firstLine="31680"/>
        <w:rPr>
          <w:rFonts w:ascii="仿宋_GB2312" w:eastAsia="仿宋_GB2312" w:cs="Times New Roman"/>
          <w:sz w:val="32"/>
          <w:szCs w:val="32"/>
        </w:rPr>
      </w:pPr>
      <w:r w:rsidRPr="003546D7">
        <w:rPr>
          <w:rFonts w:ascii="仿宋_GB2312" w:eastAsia="仿宋_GB2312" w:cs="仿宋_GB2312" w:hint="eastAsia"/>
          <w:b/>
          <w:bCs/>
          <w:sz w:val="32"/>
          <w:szCs w:val="32"/>
        </w:rPr>
        <w:t>第九条</w:t>
      </w:r>
      <w:r w:rsidRPr="0019446C">
        <w:rPr>
          <w:rFonts w:ascii="仿宋_GB2312" w:eastAsia="仿宋_GB2312" w:cs="仿宋_GB2312"/>
          <w:sz w:val="32"/>
          <w:szCs w:val="32"/>
        </w:rPr>
        <w:t xml:space="preserve"> </w:t>
      </w:r>
      <w:r w:rsidRPr="0019446C">
        <w:rPr>
          <w:rFonts w:ascii="仿宋_GB2312" w:eastAsia="仿宋_GB2312" w:cs="仿宋_GB2312" w:hint="eastAsia"/>
          <w:sz w:val="32"/>
          <w:szCs w:val="32"/>
        </w:rPr>
        <w:t>校属部门负责对本部门使用的国有资产（以下简称为“本部门资产”）实施具体管理。其主要职责是：</w:t>
      </w:r>
    </w:p>
    <w:p w:rsidR="00241504" w:rsidRPr="0019446C" w:rsidRDefault="00241504" w:rsidP="00A25E8B">
      <w:pPr>
        <w:adjustRightInd w:val="0"/>
        <w:ind w:firstLineChars="200" w:firstLine="31680"/>
        <w:rPr>
          <w:rFonts w:ascii="仿宋_GB2312" w:eastAsia="仿宋_GB2312" w:cs="Times New Roman"/>
          <w:sz w:val="32"/>
          <w:szCs w:val="32"/>
        </w:rPr>
      </w:pPr>
      <w:r w:rsidRPr="0019446C">
        <w:rPr>
          <w:rFonts w:ascii="仿宋_GB2312" w:eastAsia="仿宋_GB2312" w:cs="仿宋_GB2312" w:hint="eastAsia"/>
          <w:sz w:val="32"/>
          <w:szCs w:val="32"/>
        </w:rPr>
        <w:t>（一）执行国家、中科院和国科大有关国有资产管理规定，制定本部门的管理细则；</w:t>
      </w:r>
    </w:p>
    <w:p w:rsidR="00241504" w:rsidRPr="0019446C" w:rsidRDefault="00241504" w:rsidP="00A25E8B">
      <w:pPr>
        <w:adjustRightInd w:val="0"/>
        <w:ind w:firstLineChars="200" w:firstLine="31680"/>
        <w:rPr>
          <w:rFonts w:ascii="仿宋_GB2312" w:eastAsia="仿宋_GB2312" w:cs="Times New Roman"/>
          <w:sz w:val="32"/>
          <w:szCs w:val="32"/>
        </w:rPr>
      </w:pPr>
      <w:r w:rsidRPr="0019446C">
        <w:rPr>
          <w:rFonts w:ascii="仿宋_GB2312" w:eastAsia="仿宋_GB2312" w:cs="仿宋_GB2312" w:hint="eastAsia"/>
          <w:sz w:val="32"/>
          <w:szCs w:val="32"/>
        </w:rPr>
        <w:t>（二）落实资产管理责任制，明确部门资产使用的直接责任人，将部门资产管理责任落实到人；</w:t>
      </w:r>
    </w:p>
    <w:p w:rsidR="00241504" w:rsidRPr="0019446C" w:rsidRDefault="00241504" w:rsidP="00A25E8B">
      <w:pPr>
        <w:adjustRightInd w:val="0"/>
        <w:ind w:firstLineChars="200" w:firstLine="31680"/>
        <w:rPr>
          <w:rFonts w:ascii="仿宋_GB2312" w:eastAsia="仿宋_GB2312" w:cs="仿宋_GB2312"/>
          <w:sz w:val="32"/>
          <w:szCs w:val="32"/>
        </w:rPr>
      </w:pPr>
      <w:r w:rsidRPr="0019446C">
        <w:rPr>
          <w:rFonts w:ascii="仿宋_GB2312" w:eastAsia="仿宋_GB2312" w:cs="仿宋_GB2312" w:hint="eastAsia"/>
          <w:sz w:val="32"/>
          <w:szCs w:val="32"/>
        </w:rPr>
        <w:t>（三）负责本部门资产的安全和完整，有效使用本部门资产，提高资产使用效益；</w:t>
      </w:r>
      <w:r w:rsidRPr="0019446C">
        <w:rPr>
          <w:rFonts w:ascii="仿宋_GB2312" w:eastAsia="仿宋_GB2312" w:cs="仿宋_GB2312"/>
          <w:sz w:val="32"/>
          <w:szCs w:val="32"/>
        </w:rPr>
        <w:t xml:space="preserve"> </w:t>
      </w:r>
    </w:p>
    <w:p w:rsidR="00241504" w:rsidRPr="0019446C" w:rsidRDefault="00241504" w:rsidP="00A25E8B">
      <w:pPr>
        <w:adjustRightInd w:val="0"/>
        <w:ind w:firstLineChars="200" w:firstLine="31680"/>
        <w:rPr>
          <w:rFonts w:ascii="仿宋_GB2312" w:eastAsia="仿宋_GB2312" w:cs="仿宋_GB2312"/>
          <w:sz w:val="32"/>
          <w:szCs w:val="32"/>
        </w:rPr>
      </w:pPr>
      <w:r w:rsidRPr="0019446C">
        <w:rPr>
          <w:rFonts w:ascii="仿宋_GB2312" w:eastAsia="仿宋_GB2312" w:cs="仿宋_GB2312" w:hint="eastAsia"/>
          <w:sz w:val="32"/>
          <w:szCs w:val="32"/>
        </w:rPr>
        <w:t>（四）负责办理本部门资产购置、转移、处置的有关手续；负责本部门资产账、卡、物管理；定期清查部门资产，并与资产办核对，做到账、卡、物相符；</w:t>
      </w:r>
      <w:r w:rsidRPr="0019446C">
        <w:rPr>
          <w:rFonts w:ascii="仿宋_GB2312" w:eastAsia="仿宋_GB2312" w:cs="仿宋_GB2312"/>
          <w:sz w:val="32"/>
          <w:szCs w:val="32"/>
        </w:rPr>
        <w:t xml:space="preserve"> </w:t>
      </w:r>
    </w:p>
    <w:p w:rsidR="00241504" w:rsidRPr="0019446C" w:rsidRDefault="00241504" w:rsidP="00A25E8B">
      <w:pPr>
        <w:adjustRightInd w:val="0"/>
        <w:ind w:firstLineChars="200" w:firstLine="31680"/>
        <w:rPr>
          <w:rFonts w:ascii="仿宋_GB2312" w:eastAsia="仿宋_GB2312" w:cs="Times New Roman"/>
          <w:sz w:val="32"/>
          <w:szCs w:val="32"/>
        </w:rPr>
      </w:pPr>
      <w:r w:rsidRPr="0019446C">
        <w:rPr>
          <w:rFonts w:ascii="仿宋_GB2312" w:eastAsia="仿宋_GB2312" w:cs="仿宋_GB2312" w:hint="eastAsia"/>
          <w:sz w:val="32"/>
          <w:szCs w:val="32"/>
        </w:rPr>
        <w:t>（五）负责编制本部门仪器设备、低值易耗品及材料购置年度预算，按批准预算组织实施资产购置，做好资产的验收、保管等工作；</w:t>
      </w:r>
    </w:p>
    <w:p w:rsidR="00241504" w:rsidRPr="0019446C" w:rsidRDefault="00241504" w:rsidP="00A25E8B">
      <w:pPr>
        <w:adjustRightInd w:val="0"/>
        <w:ind w:firstLineChars="200" w:firstLine="31680"/>
        <w:rPr>
          <w:rFonts w:ascii="仿宋_GB2312" w:eastAsia="仿宋_GB2312" w:cs="Times New Roman"/>
          <w:sz w:val="32"/>
          <w:szCs w:val="32"/>
        </w:rPr>
      </w:pPr>
      <w:r w:rsidRPr="0019446C">
        <w:rPr>
          <w:rFonts w:ascii="仿宋_GB2312" w:eastAsia="仿宋_GB2312" w:cs="仿宋_GB2312" w:hint="eastAsia"/>
          <w:sz w:val="32"/>
          <w:szCs w:val="32"/>
        </w:rPr>
        <w:t>（六）对纳入政府采购范围的资产购置，严格按照国家及中科院有关政府采购的规定执行；</w:t>
      </w:r>
    </w:p>
    <w:p w:rsidR="00241504" w:rsidRPr="0019446C" w:rsidRDefault="00241504" w:rsidP="00A25E8B">
      <w:pPr>
        <w:adjustRightInd w:val="0"/>
        <w:ind w:firstLineChars="200" w:firstLine="31680"/>
        <w:rPr>
          <w:rFonts w:ascii="仿宋_GB2312" w:eastAsia="仿宋_GB2312" w:cs="Times New Roman"/>
          <w:sz w:val="32"/>
          <w:szCs w:val="32"/>
        </w:rPr>
      </w:pPr>
      <w:r w:rsidRPr="0019446C">
        <w:rPr>
          <w:rFonts w:ascii="仿宋_GB2312" w:eastAsia="仿宋_GB2312" w:cs="仿宋_GB2312" w:hint="eastAsia"/>
          <w:sz w:val="32"/>
          <w:szCs w:val="32"/>
        </w:rPr>
        <w:t>（七）完成学校交办的其它资产管理工作。</w:t>
      </w:r>
    </w:p>
    <w:p w:rsidR="00241504" w:rsidRPr="0019446C" w:rsidRDefault="00241504" w:rsidP="00A25E8B">
      <w:pPr>
        <w:adjustRightInd w:val="0"/>
        <w:ind w:firstLineChars="200" w:firstLine="31680"/>
        <w:rPr>
          <w:rFonts w:ascii="仿宋_GB2312" w:eastAsia="仿宋_GB2312" w:cs="Times New Roman"/>
          <w:sz w:val="32"/>
          <w:szCs w:val="32"/>
        </w:rPr>
      </w:pPr>
      <w:r w:rsidRPr="003546D7">
        <w:rPr>
          <w:rFonts w:ascii="仿宋_GB2312" w:eastAsia="仿宋_GB2312" w:cs="仿宋_GB2312" w:hint="eastAsia"/>
          <w:b/>
          <w:bCs/>
          <w:sz w:val="32"/>
          <w:szCs w:val="32"/>
        </w:rPr>
        <w:t>第十条</w:t>
      </w:r>
      <w:r w:rsidRPr="0019446C">
        <w:rPr>
          <w:rFonts w:ascii="仿宋_GB2312" w:eastAsia="仿宋_GB2312" w:cs="仿宋_GB2312"/>
          <w:sz w:val="32"/>
          <w:szCs w:val="32"/>
        </w:rPr>
        <w:t xml:space="preserve"> </w:t>
      </w:r>
      <w:r w:rsidRPr="0019446C">
        <w:rPr>
          <w:rFonts w:ascii="仿宋_GB2312" w:eastAsia="仿宋_GB2312" w:cs="仿宋_GB2312" w:hint="eastAsia"/>
          <w:sz w:val="32"/>
          <w:szCs w:val="32"/>
        </w:rPr>
        <w:t>资产直接责任人对其使用资产负有安全使用、定期维护保养、防止丢失和非正常性损坏的直接管理责任。资产直接责任人有义务完成部门交办的其它资产管理工作。</w:t>
      </w:r>
    </w:p>
    <w:p w:rsidR="00241504" w:rsidRPr="0019446C" w:rsidRDefault="00241504" w:rsidP="0019446C">
      <w:pPr>
        <w:adjustRightInd w:val="0"/>
        <w:jc w:val="center"/>
        <w:rPr>
          <w:rFonts w:ascii="仿宋_GB2312" w:eastAsia="仿宋_GB2312" w:cs="Times New Roman"/>
          <w:b/>
          <w:bCs/>
          <w:sz w:val="32"/>
          <w:szCs w:val="32"/>
        </w:rPr>
      </w:pPr>
      <w:r w:rsidRPr="0019446C">
        <w:rPr>
          <w:rFonts w:ascii="仿宋_GB2312" w:eastAsia="仿宋_GB2312" w:cs="仿宋_GB2312" w:hint="eastAsia"/>
          <w:b/>
          <w:bCs/>
          <w:sz w:val="32"/>
          <w:szCs w:val="32"/>
        </w:rPr>
        <w:t>第三章</w:t>
      </w:r>
      <w:r w:rsidRPr="0019446C">
        <w:rPr>
          <w:rFonts w:ascii="仿宋_GB2312" w:eastAsia="仿宋_GB2312" w:cs="仿宋_GB2312"/>
          <w:b/>
          <w:bCs/>
          <w:sz w:val="32"/>
          <w:szCs w:val="32"/>
        </w:rPr>
        <w:t xml:space="preserve">  </w:t>
      </w:r>
      <w:r w:rsidRPr="0019446C">
        <w:rPr>
          <w:rFonts w:ascii="仿宋_GB2312" w:eastAsia="仿宋_GB2312" w:cs="仿宋_GB2312" w:hint="eastAsia"/>
          <w:b/>
          <w:bCs/>
          <w:sz w:val="32"/>
          <w:szCs w:val="32"/>
        </w:rPr>
        <w:t>资产管理</w:t>
      </w:r>
    </w:p>
    <w:p w:rsidR="00241504" w:rsidRPr="0019446C" w:rsidRDefault="00241504" w:rsidP="00A25E8B">
      <w:pPr>
        <w:adjustRightInd w:val="0"/>
        <w:ind w:firstLineChars="200" w:firstLine="31680"/>
        <w:rPr>
          <w:rFonts w:ascii="仿宋_GB2312" w:eastAsia="仿宋_GB2312" w:cs="仿宋_GB2312"/>
          <w:sz w:val="32"/>
          <w:szCs w:val="32"/>
        </w:rPr>
      </w:pPr>
      <w:r w:rsidRPr="003546D7">
        <w:rPr>
          <w:rFonts w:ascii="仿宋_GB2312" w:eastAsia="仿宋_GB2312" w:cs="仿宋_GB2312" w:hint="eastAsia"/>
          <w:b/>
          <w:bCs/>
          <w:sz w:val="32"/>
          <w:szCs w:val="32"/>
        </w:rPr>
        <w:t>第十一条</w:t>
      </w:r>
      <w:r w:rsidRPr="0019446C">
        <w:rPr>
          <w:rFonts w:ascii="仿宋_GB2312" w:eastAsia="仿宋_GB2312" w:cs="仿宋_GB2312"/>
          <w:sz w:val="32"/>
          <w:szCs w:val="32"/>
        </w:rPr>
        <w:t xml:space="preserve"> </w:t>
      </w:r>
      <w:r w:rsidRPr="0019446C">
        <w:rPr>
          <w:rFonts w:ascii="仿宋_GB2312" w:eastAsia="仿宋_GB2312" w:cs="仿宋_GB2312" w:hint="eastAsia"/>
          <w:sz w:val="32"/>
          <w:szCs w:val="32"/>
        </w:rPr>
        <w:t>货币资金包括库存现金、银行存款及零余额账户用款额度，应收款项包括应收票据、应收账款、其他应收款等，货币资金与应收账款的管理由计划财务处负责。</w:t>
      </w:r>
      <w:r w:rsidRPr="0019446C">
        <w:rPr>
          <w:rFonts w:ascii="仿宋_GB2312" w:eastAsia="仿宋_GB2312" w:cs="仿宋_GB2312"/>
          <w:sz w:val="32"/>
          <w:szCs w:val="32"/>
        </w:rPr>
        <w:t xml:space="preserve"> </w:t>
      </w:r>
    </w:p>
    <w:p w:rsidR="00241504" w:rsidRPr="0019446C" w:rsidRDefault="00241504" w:rsidP="00A25E8B">
      <w:pPr>
        <w:adjustRightInd w:val="0"/>
        <w:ind w:firstLineChars="200" w:firstLine="31680"/>
        <w:rPr>
          <w:rFonts w:ascii="仿宋_GB2312" w:eastAsia="仿宋_GB2312" w:cs="Times New Roman"/>
          <w:sz w:val="32"/>
          <w:szCs w:val="32"/>
        </w:rPr>
      </w:pPr>
      <w:r w:rsidRPr="003546D7">
        <w:rPr>
          <w:rFonts w:ascii="仿宋_GB2312" w:eastAsia="仿宋_GB2312" w:cs="仿宋_GB2312" w:hint="eastAsia"/>
          <w:b/>
          <w:bCs/>
          <w:sz w:val="32"/>
          <w:szCs w:val="32"/>
        </w:rPr>
        <w:t>第十二条</w:t>
      </w:r>
      <w:r w:rsidRPr="0019446C">
        <w:rPr>
          <w:rFonts w:ascii="仿宋_GB2312" w:eastAsia="仿宋_GB2312" w:cs="仿宋_GB2312"/>
          <w:sz w:val="32"/>
          <w:szCs w:val="32"/>
        </w:rPr>
        <w:t xml:space="preserve"> </w:t>
      </w:r>
      <w:r w:rsidRPr="0019446C">
        <w:rPr>
          <w:rFonts w:ascii="仿宋_GB2312" w:eastAsia="仿宋_GB2312" w:cs="仿宋_GB2312" w:hint="eastAsia"/>
          <w:sz w:val="32"/>
          <w:szCs w:val="32"/>
        </w:rPr>
        <w:t>符合下列标准的列为固定资产管理：使用年限在一年以上，一般设备单位价值</w:t>
      </w:r>
      <w:r w:rsidRPr="0019446C">
        <w:rPr>
          <w:rFonts w:ascii="仿宋_GB2312" w:eastAsia="仿宋_GB2312" w:cs="仿宋_GB2312"/>
          <w:sz w:val="32"/>
          <w:szCs w:val="32"/>
        </w:rPr>
        <w:t>1000</w:t>
      </w:r>
      <w:r w:rsidRPr="0019446C">
        <w:rPr>
          <w:rFonts w:ascii="仿宋_GB2312" w:eastAsia="仿宋_GB2312" w:cs="仿宋_GB2312" w:hint="eastAsia"/>
          <w:sz w:val="32"/>
          <w:szCs w:val="32"/>
        </w:rPr>
        <w:t>元人民币及其以上、专用设备单位价值</w:t>
      </w:r>
      <w:r w:rsidRPr="0019446C">
        <w:rPr>
          <w:rFonts w:ascii="仿宋_GB2312" w:eastAsia="仿宋_GB2312" w:cs="仿宋_GB2312"/>
          <w:sz w:val="32"/>
          <w:szCs w:val="32"/>
        </w:rPr>
        <w:t>1500</w:t>
      </w:r>
      <w:r w:rsidRPr="0019446C">
        <w:rPr>
          <w:rFonts w:ascii="仿宋_GB2312" w:eastAsia="仿宋_GB2312" w:cs="仿宋_GB2312" w:hint="eastAsia"/>
          <w:sz w:val="32"/>
          <w:szCs w:val="32"/>
        </w:rPr>
        <w:t>元人民币及其以上，并在使用过程中基本保持原有物质形态的资产。</w:t>
      </w:r>
    </w:p>
    <w:p w:rsidR="00241504" w:rsidRPr="0019446C" w:rsidRDefault="00241504" w:rsidP="00A25E8B">
      <w:pPr>
        <w:adjustRightInd w:val="0"/>
        <w:ind w:firstLineChars="200" w:firstLine="31680"/>
        <w:rPr>
          <w:rFonts w:ascii="仿宋_GB2312" w:eastAsia="仿宋_GB2312" w:cs="Times New Roman"/>
          <w:sz w:val="32"/>
          <w:szCs w:val="32"/>
        </w:rPr>
      </w:pPr>
      <w:r w:rsidRPr="0019446C">
        <w:rPr>
          <w:rFonts w:ascii="仿宋_GB2312" w:eastAsia="仿宋_GB2312" w:cs="仿宋_GB2312" w:hint="eastAsia"/>
          <w:sz w:val="32"/>
          <w:szCs w:val="32"/>
        </w:rPr>
        <w:t>单位价值虽未达到上述标准，但耐用时间在一年以上的大批同类物资（家具，图书等），也作为固定资产管理。</w:t>
      </w:r>
    </w:p>
    <w:p w:rsidR="00241504" w:rsidRPr="0019446C" w:rsidRDefault="00241504" w:rsidP="00A25E8B">
      <w:pPr>
        <w:adjustRightInd w:val="0"/>
        <w:ind w:firstLineChars="200" w:firstLine="31680"/>
        <w:rPr>
          <w:rFonts w:ascii="仿宋_GB2312" w:eastAsia="仿宋_GB2312" w:cs="仿宋_GB2312"/>
          <w:sz w:val="32"/>
          <w:szCs w:val="32"/>
        </w:rPr>
      </w:pPr>
      <w:r w:rsidRPr="003546D7">
        <w:rPr>
          <w:rFonts w:ascii="仿宋_GB2312" w:eastAsia="仿宋_GB2312" w:cs="仿宋_GB2312" w:hint="eastAsia"/>
          <w:b/>
          <w:bCs/>
          <w:sz w:val="32"/>
          <w:szCs w:val="32"/>
        </w:rPr>
        <w:t>第十三条</w:t>
      </w:r>
      <w:r>
        <w:rPr>
          <w:rFonts w:ascii="仿宋_GB2312" w:eastAsia="仿宋_GB2312" w:cs="仿宋_GB2312"/>
          <w:sz w:val="32"/>
          <w:szCs w:val="32"/>
        </w:rPr>
        <w:t xml:space="preserve"> </w:t>
      </w:r>
      <w:r w:rsidRPr="0019446C">
        <w:rPr>
          <w:rFonts w:ascii="仿宋_GB2312" w:eastAsia="仿宋_GB2312" w:cs="仿宋_GB2312" w:hint="eastAsia"/>
          <w:sz w:val="32"/>
          <w:szCs w:val="32"/>
        </w:rPr>
        <w:t>固定资产分为六类：房屋及构筑物；专用设备；通用设备；文物和陈列品；图书、档案；家具、用具、装具及动植物。</w:t>
      </w:r>
      <w:r w:rsidRPr="0019446C">
        <w:rPr>
          <w:rFonts w:ascii="仿宋_GB2312" w:eastAsia="仿宋_GB2312" w:cs="仿宋_GB2312"/>
          <w:sz w:val="32"/>
          <w:szCs w:val="32"/>
        </w:rPr>
        <w:t xml:space="preserve"> </w:t>
      </w:r>
    </w:p>
    <w:p w:rsidR="00241504" w:rsidRPr="0019446C" w:rsidRDefault="00241504" w:rsidP="00A25E8B">
      <w:pPr>
        <w:adjustRightInd w:val="0"/>
        <w:ind w:firstLineChars="200" w:firstLine="31680"/>
        <w:rPr>
          <w:rFonts w:ascii="仿宋_GB2312" w:eastAsia="仿宋_GB2312" w:cs="Times New Roman"/>
          <w:sz w:val="32"/>
          <w:szCs w:val="32"/>
        </w:rPr>
      </w:pPr>
      <w:r w:rsidRPr="003546D7">
        <w:rPr>
          <w:rFonts w:ascii="仿宋_GB2312" w:eastAsia="仿宋_GB2312" w:cs="仿宋_GB2312" w:hint="eastAsia"/>
          <w:b/>
          <w:bCs/>
          <w:sz w:val="32"/>
          <w:szCs w:val="32"/>
        </w:rPr>
        <w:t>第十四条</w:t>
      </w:r>
      <w:r w:rsidRPr="0019446C">
        <w:rPr>
          <w:rFonts w:ascii="仿宋_GB2312" w:eastAsia="仿宋_GB2312" w:cs="仿宋_GB2312"/>
          <w:sz w:val="32"/>
          <w:szCs w:val="32"/>
        </w:rPr>
        <w:t xml:space="preserve"> </w:t>
      </w:r>
      <w:r w:rsidRPr="0019446C">
        <w:rPr>
          <w:rFonts w:ascii="仿宋_GB2312" w:eastAsia="仿宋_GB2312" w:cs="仿宋_GB2312" w:hint="eastAsia"/>
          <w:sz w:val="32"/>
          <w:szCs w:val="32"/>
        </w:rPr>
        <w:t>国科大固定资产采用条形码管理，实物资产和数字条码一一对应，科学化管理固定资产。资产办负责条形码的编制，资产使用部门或直接责任人负责将条形码规范地粘贴在对应资产上，并妥善保护条形码，以便日后资产清查管理。</w:t>
      </w:r>
    </w:p>
    <w:p w:rsidR="00241504" w:rsidRPr="0019446C" w:rsidRDefault="00241504" w:rsidP="00A25E8B">
      <w:pPr>
        <w:adjustRightInd w:val="0"/>
        <w:ind w:firstLineChars="200" w:firstLine="31680"/>
        <w:rPr>
          <w:rFonts w:ascii="仿宋_GB2312" w:eastAsia="仿宋_GB2312" w:cs="Times New Roman"/>
          <w:sz w:val="32"/>
          <w:szCs w:val="32"/>
        </w:rPr>
      </w:pPr>
      <w:r w:rsidRPr="003546D7">
        <w:rPr>
          <w:rFonts w:ascii="仿宋_GB2312" w:eastAsia="仿宋_GB2312" w:cs="仿宋_GB2312" w:hint="eastAsia"/>
          <w:b/>
          <w:bCs/>
          <w:sz w:val="32"/>
          <w:szCs w:val="32"/>
        </w:rPr>
        <w:t>第十五条</w:t>
      </w:r>
      <w:r w:rsidRPr="0019446C">
        <w:rPr>
          <w:rFonts w:ascii="仿宋_GB2312" w:eastAsia="仿宋_GB2312" w:cs="仿宋_GB2312"/>
          <w:sz w:val="32"/>
          <w:szCs w:val="32"/>
        </w:rPr>
        <w:t xml:space="preserve"> </w:t>
      </w:r>
      <w:r w:rsidRPr="0019446C">
        <w:rPr>
          <w:rFonts w:ascii="仿宋_GB2312" w:eastAsia="仿宋_GB2312" w:cs="仿宋_GB2312" w:hint="eastAsia"/>
          <w:sz w:val="32"/>
          <w:szCs w:val="32"/>
        </w:rPr>
        <w:t>图书馆为国科大图书资产管理部门，负责学校购置图书的预算、采购、管理、登记等相关事宜。应定期与资产办核对，确保图书资料资产的账、卡、物一致。</w:t>
      </w:r>
    </w:p>
    <w:p w:rsidR="00241504" w:rsidRPr="0019446C" w:rsidRDefault="00241504" w:rsidP="00A25E8B">
      <w:pPr>
        <w:adjustRightInd w:val="0"/>
        <w:ind w:firstLineChars="200" w:firstLine="31680"/>
        <w:rPr>
          <w:rFonts w:ascii="仿宋_GB2312" w:eastAsia="仿宋_GB2312" w:cs="Times New Roman"/>
          <w:sz w:val="32"/>
          <w:szCs w:val="32"/>
        </w:rPr>
      </w:pPr>
      <w:r w:rsidRPr="003546D7">
        <w:rPr>
          <w:rFonts w:ascii="仿宋_GB2312" w:eastAsia="仿宋_GB2312" w:cs="仿宋_GB2312" w:hint="eastAsia"/>
          <w:b/>
          <w:bCs/>
          <w:sz w:val="32"/>
          <w:szCs w:val="32"/>
        </w:rPr>
        <w:t>第十六条</w:t>
      </w:r>
      <w:r w:rsidRPr="003546D7">
        <w:rPr>
          <w:rFonts w:ascii="仿宋_GB2312" w:eastAsia="仿宋_GB2312" w:cs="仿宋_GB2312"/>
          <w:b/>
          <w:bCs/>
          <w:sz w:val="32"/>
          <w:szCs w:val="32"/>
        </w:rPr>
        <w:t xml:space="preserve"> </w:t>
      </w:r>
      <w:r w:rsidRPr="0019446C">
        <w:rPr>
          <w:rFonts w:ascii="仿宋_GB2312" w:eastAsia="仿宋_GB2312" w:cs="仿宋_GB2312" w:hint="eastAsia"/>
          <w:sz w:val="32"/>
          <w:szCs w:val="32"/>
        </w:rPr>
        <w:t>资产办负责国科大房屋及构筑物资产（含土地）账、卡及相关资料的管理，应定期和计划财务处核对，确保房屋及构筑物资产账账、账证、账实相符；基建项目完工后，项目负责部门应及时办理项目验收及竣工决算等手续，并按规定及时移交固定资产及建设项目相关资料。</w:t>
      </w:r>
    </w:p>
    <w:p w:rsidR="00241504" w:rsidRPr="0019446C" w:rsidRDefault="00241504" w:rsidP="00A25E8B">
      <w:pPr>
        <w:adjustRightInd w:val="0"/>
        <w:ind w:firstLineChars="200" w:firstLine="31680"/>
        <w:rPr>
          <w:rFonts w:ascii="仿宋_GB2312" w:eastAsia="仿宋_GB2312" w:cs="Times New Roman"/>
          <w:sz w:val="32"/>
          <w:szCs w:val="32"/>
        </w:rPr>
      </w:pPr>
      <w:r w:rsidRPr="003546D7">
        <w:rPr>
          <w:rFonts w:ascii="仿宋_GB2312" w:eastAsia="仿宋_GB2312" w:cs="仿宋_GB2312" w:hint="eastAsia"/>
          <w:b/>
          <w:bCs/>
          <w:sz w:val="32"/>
          <w:szCs w:val="32"/>
        </w:rPr>
        <w:t>第十七条</w:t>
      </w:r>
      <w:r w:rsidRPr="0019446C">
        <w:rPr>
          <w:rFonts w:ascii="仿宋_GB2312" w:eastAsia="仿宋_GB2312" w:cs="仿宋_GB2312"/>
          <w:sz w:val="32"/>
          <w:szCs w:val="32"/>
        </w:rPr>
        <w:t xml:space="preserve"> </w:t>
      </w:r>
      <w:r w:rsidRPr="0019446C">
        <w:rPr>
          <w:rFonts w:ascii="仿宋_GB2312" w:eastAsia="仿宋_GB2312" w:cs="仿宋_GB2312" w:hint="eastAsia"/>
          <w:sz w:val="32"/>
          <w:szCs w:val="32"/>
        </w:rPr>
        <w:t>校属部门负责人、课题资产管理责任人和资产直接责任人，工作变动离开原岗位以前，必须办理固定资产移交、变更等手续；教职工退休、离职前，必须将本人所保管和借用的物资、固定资产交回所属单位，方可办理相关手续；教职工因出国等原因离开工作岗位超过半年的，必须办理资产委托代管手续</w:t>
      </w:r>
    </w:p>
    <w:p w:rsidR="00241504" w:rsidRPr="0019446C" w:rsidRDefault="00241504" w:rsidP="00A25E8B">
      <w:pPr>
        <w:adjustRightInd w:val="0"/>
        <w:ind w:firstLineChars="200" w:firstLine="31680"/>
        <w:rPr>
          <w:rFonts w:ascii="仿宋_GB2312" w:eastAsia="仿宋_GB2312" w:cs="Times New Roman"/>
          <w:sz w:val="32"/>
          <w:szCs w:val="32"/>
        </w:rPr>
      </w:pPr>
      <w:r w:rsidRPr="003546D7">
        <w:rPr>
          <w:rFonts w:ascii="仿宋_GB2312" w:eastAsia="仿宋_GB2312" w:cs="仿宋_GB2312" w:hint="eastAsia"/>
          <w:b/>
          <w:bCs/>
          <w:sz w:val="32"/>
          <w:szCs w:val="32"/>
        </w:rPr>
        <w:t>第十八条</w:t>
      </w:r>
      <w:r w:rsidRPr="0019446C">
        <w:rPr>
          <w:rFonts w:ascii="仿宋_GB2312" w:eastAsia="仿宋_GB2312" w:cs="仿宋_GB2312"/>
          <w:sz w:val="32"/>
          <w:szCs w:val="32"/>
        </w:rPr>
        <w:t xml:space="preserve"> </w:t>
      </w:r>
      <w:r w:rsidRPr="0019446C">
        <w:rPr>
          <w:rFonts w:ascii="仿宋_GB2312" w:eastAsia="仿宋_GB2312" w:cs="仿宋_GB2312" w:hint="eastAsia"/>
          <w:sz w:val="32"/>
          <w:szCs w:val="32"/>
        </w:rPr>
        <w:t>学校的固定资产原则上不得带离学校办公地点使用，确因工作需要将有关办公设备带离学校办公地点使用的（如：使用某设备进行野外考察、合作单位共同使用），要严格建立登记备案制度，由合作单位资产部门或资产直接责任人出具说明，部门负责人、资产管理员和资产责任人共同签署意见，报资产办备案，并承担维护资产的安全与完整的责任。</w:t>
      </w:r>
    </w:p>
    <w:p w:rsidR="00241504" w:rsidRPr="0019446C" w:rsidRDefault="00241504" w:rsidP="00A25E8B">
      <w:pPr>
        <w:adjustRightInd w:val="0"/>
        <w:ind w:firstLineChars="200" w:firstLine="31680"/>
        <w:rPr>
          <w:rFonts w:ascii="仿宋_GB2312" w:eastAsia="仿宋_GB2312" w:cs="Times New Roman"/>
          <w:sz w:val="32"/>
          <w:szCs w:val="32"/>
        </w:rPr>
      </w:pPr>
      <w:r w:rsidRPr="003546D7">
        <w:rPr>
          <w:rFonts w:ascii="仿宋_GB2312" w:eastAsia="仿宋_GB2312" w:cs="仿宋_GB2312" w:hint="eastAsia"/>
          <w:b/>
          <w:bCs/>
          <w:sz w:val="32"/>
          <w:szCs w:val="32"/>
        </w:rPr>
        <w:t>第十九条</w:t>
      </w:r>
      <w:r w:rsidRPr="0019446C">
        <w:rPr>
          <w:rFonts w:ascii="仿宋_GB2312" w:eastAsia="仿宋_GB2312" w:cs="仿宋_GB2312"/>
          <w:sz w:val="32"/>
          <w:szCs w:val="32"/>
        </w:rPr>
        <w:t xml:space="preserve"> </w:t>
      </w:r>
      <w:r w:rsidRPr="0019446C">
        <w:rPr>
          <w:rFonts w:ascii="仿宋_GB2312" w:eastAsia="仿宋_GB2312" w:cs="仿宋_GB2312" w:hint="eastAsia"/>
          <w:sz w:val="32"/>
          <w:szCs w:val="32"/>
        </w:rPr>
        <w:t>不属固定资产的低值仪器、设备、工具量具、元器件、办公用品等资产，作为低值易耗品和材料，按有关规定和办法进行管理。</w:t>
      </w:r>
    </w:p>
    <w:p w:rsidR="00241504" w:rsidRPr="0019446C" w:rsidRDefault="00241504" w:rsidP="00A25E8B">
      <w:pPr>
        <w:adjustRightInd w:val="0"/>
        <w:ind w:firstLineChars="200" w:firstLine="31680"/>
        <w:rPr>
          <w:rFonts w:ascii="仿宋_GB2312" w:eastAsia="仿宋_GB2312" w:cs="Times New Roman"/>
          <w:sz w:val="32"/>
          <w:szCs w:val="32"/>
        </w:rPr>
      </w:pPr>
      <w:r w:rsidRPr="003546D7">
        <w:rPr>
          <w:rFonts w:ascii="仿宋_GB2312" w:eastAsia="仿宋_GB2312" w:cs="仿宋_GB2312" w:hint="eastAsia"/>
          <w:b/>
          <w:bCs/>
          <w:sz w:val="32"/>
          <w:szCs w:val="32"/>
        </w:rPr>
        <w:t>第二十条</w:t>
      </w:r>
      <w:r w:rsidRPr="0019446C">
        <w:rPr>
          <w:rFonts w:ascii="仿宋_GB2312" w:eastAsia="仿宋_GB2312" w:cs="仿宋_GB2312"/>
          <w:sz w:val="32"/>
          <w:szCs w:val="32"/>
        </w:rPr>
        <w:t xml:space="preserve"> </w:t>
      </w:r>
      <w:r w:rsidRPr="0019446C">
        <w:rPr>
          <w:rFonts w:ascii="仿宋_GB2312" w:eastAsia="仿宋_GB2312" w:cs="仿宋_GB2312" w:hint="eastAsia"/>
          <w:sz w:val="32"/>
          <w:szCs w:val="32"/>
        </w:rPr>
        <w:t>低值易耗品及材料采购，应控制采购数量，避免积压。属于政府采购范围的，执行政府采购相关规定。为降低采购成本，大宗低值易耗品及材料采购原则上实行集中采购。确因批量限制等不宜实行集中采购的，部门可自行采购，但须建立必要的入库、领用登记制度。</w:t>
      </w:r>
    </w:p>
    <w:p w:rsidR="00241504" w:rsidRPr="0019446C" w:rsidRDefault="00241504" w:rsidP="00A25E8B">
      <w:pPr>
        <w:adjustRightInd w:val="0"/>
        <w:ind w:firstLineChars="200" w:firstLine="31680"/>
        <w:rPr>
          <w:rFonts w:ascii="仿宋_GB2312" w:eastAsia="仿宋_GB2312" w:cs="Times New Roman"/>
          <w:sz w:val="32"/>
          <w:szCs w:val="32"/>
        </w:rPr>
      </w:pPr>
      <w:r w:rsidRPr="003546D7">
        <w:rPr>
          <w:rFonts w:ascii="仿宋_GB2312" w:eastAsia="仿宋_GB2312" w:cs="仿宋_GB2312" w:hint="eastAsia"/>
          <w:b/>
          <w:bCs/>
          <w:sz w:val="32"/>
          <w:szCs w:val="32"/>
        </w:rPr>
        <w:t>第二十一条</w:t>
      </w:r>
      <w:r w:rsidRPr="0019446C">
        <w:rPr>
          <w:rFonts w:ascii="仿宋_GB2312" w:eastAsia="仿宋_GB2312" w:cs="仿宋_GB2312"/>
          <w:sz w:val="32"/>
          <w:szCs w:val="32"/>
        </w:rPr>
        <w:t xml:space="preserve"> </w:t>
      </w:r>
      <w:r w:rsidRPr="0019446C">
        <w:rPr>
          <w:rFonts w:ascii="仿宋_GB2312" w:eastAsia="仿宋_GB2312" w:cs="仿宋_GB2312" w:hint="eastAsia"/>
          <w:sz w:val="32"/>
          <w:szCs w:val="32"/>
        </w:rPr>
        <w:t>资产办及使用部门须加强对稀贵金属（含铂、金、银以及单位价值高于黄金的贵金属和稀有金属）、剧毒化学品、危险化学品、放射防护器材与含放射性物品等特殊资产的管理。科研管理部门必须对实验室化学用品、放射性物品的安全使用和管理起到监管责任。</w:t>
      </w:r>
    </w:p>
    <w:p w:rsidR="00241504" w:rsidRPr="0019446C" w:rsidRDefault="00241504" w:rsidP="00A25E8B">
      <w:pPr>
        <w:adjustRightInd w:val="0"/>
        <w:ind w:firstLineChars="200" w:firstLine="31680"/>
        <w:rPr>
          <w:rFonts w:ascii="仿宋_GB2312" w:eastAsia="仿宋_GB2312" w:cs="Times New Roman"/>
          <w:sz w:val="32"/>
          <w:szCs w:val="32"/>
        </w:rPr>
      </w:pPr>
      <w:r w:rsidRPr="003546D7">
        <w:rPr>
          <w:rFonts w:ascii="仿宋_GB2312" w:eastAsia="仿宋_GB2312" w:cs="仿宋_GB2312" w:hint="eastAsia"/>
          <w:b/>
          <w:bCs/>
          <w:sz w:val="32"/>
          <w:szCs w:val="32"/>
        </w:rPr>
        <w:t>第二十二条</w:t>
      </w:r>
      <w:r w:rsidRPr="0019446C">
        <w:rPr>
          <w:rFonts w:ascii="仿宋_GB2312" w:eastAsia="仿宋_GB2312" w:cs="仿宋_GB2312"/>
          <w:sz w:val="32"/>
          <w:szCs w:val="32"/>
        </w:rPr>
        <w:t xml:space="preserve"> </w:t>
      </w:r>
      <w:r w:rsidRPr="0019446C">
        <w:rPr>
          <w:rFonts w:ascii="仿宋_GB2312" w:eastAsia="仿宋_GB2312" w:cs="仿宋_GB2312" w:hint="eastAsia"/>
          <w:sz w:val="32"/>
          <w:szCs w:val="32"/>
        </w:rPr>
        <w:t>特殊资产必须储存在专用仓库、专用场地或者专用储存室内，储存方式、方法与储存数量必须符合国家标准，并采取必要的保安措施，防止剧毒化学品和放射性物品被盗、丢失或误用。危险品的领用必须专人审批，限量发放。</w:t>
      </w:r>
    </w:p>
    <w:p w:rsidR="00241504" w:rsidRPr="0019446C" w:rsidRDefault="00241504" w:rsidP="00A25E8B">
      <w:pPr>
        <w:adjustRightInd w:val="0"/>
        <w:ind w:firstLineChars="200" w:firstLine="31680"/>
        <w:rPr>
          <w:rFonts w:ascii="仿宋_GB2312" w:eastAsia="仿宋_GB2312" w:cs="Times New Roman"/>
          <w:sz w:val="32"/>
          <w:szCs w:val="32"/>
        </w:rPr>
      </w:pPr>
      <w:r w:rsidRPr="003546D7">
        <w:rPr>
          <w:rFonts w:ascii="仿宋_GB2312" w:eastAsia="仿宋_GB2312" w:cs="仿宋_GB2312" w:hint="eastAsia"/>
          <w:b/>
          <w:bCs/>
          <w:sz w:val="32"/>
          <w:szCs w:val="32"/>
        </w:rPr>
        <w:t>第二十三条</w:t>
      </w:r>
      <w:r w:rsidRPr="0019446C">
        <w:rPr>
          <w:rFonts w:ascii="仿宋_GB2312" w:eastAsia="仿宋_GB2312" w:cs="仿宋_GB2312"/>
          <w:sz w:val="32"/>
          <w:szCs w:val="32"/>
        </w:rPr>
        <w:t xml:space="preserve"> </w:t>
      </w:r>
      <w:r w:rsidRPr="0019446C">
        <w:rPr>
          <w:rFonts w:ascii="仿宋_GB2312" w:eastAsia="仿宋_GB2312" w:cs="仿宋_GB2312" w:hint="eastAsia"/>
          <w:sz w:val="32"/>
          <w:szCs w:val="32"/>
        </w:rPr>
        <w:t>对外投资要在可行性研究的基础上，经过校长办公会议同意后依法办理非经营性资产转经营性资产审批、资产评估备案、国有资产产权登记和工商注册登记等手续。在对外投资的审批及管理上，严格执行国家及中科院投资管理有关规定。</w:t>
      </w:r>
    </w:p>
    <w:p w:rsidR="00241504" w:rsidRPr="0019446C" w:rsidRDefault="00241504" w:rsidP="00A25E8B">
      <w:pPr>
        <w:adjustRightInd w:val="0"/>
        <w:ind w:firstLineChars="200" w:firstLine="31680"/>
        <w:rPr>
          <w:rFonts w:ascii="仿宋_GB2312" w:eastAsia="仿宋_GB2312" w:cs="仿宋_GB2312"/>
          <w:sz w:val="32"/>
          <w:szCs w:val="32"/>
        </w:rPr>
      </w:pPr>
      <w:r w:rsidRPr="003546D7">
        <w:rPr>
          <w:rFonts w:ascii="仿宋_GB2312" w:eastAsia="仿宋_GB2312" w:cs="仿宋_GB2312" w:hint="eastAsia"/>
          <w:b/>
          <w:bCs/>
          <w:sz w:val="32"/>
          <w:szCs w:val="32"/>
        </w:rPr>
        <w:t>第二十四条</w:t>
      </w:r>
      <w:r w:rsidRPr="0019446C">
        <w:rPr>
          <w:rFonts w:ascii="仿宋_GB2312" w:eastAsia="仿宋_GB2312" w:cs="仿宋_GB2312"/>
          <w:sz w:val="32"/>
          <w:szCs w:val="32"/>
        </w:rPr>
        <w:t xml:space="preserve"> </w:t>
      </w:r>
      <w:r w:rsidRPr="0019446C">
        <w:rPr>
          <w:rFonts w:ascii="仿宋_GB2312" w:eastAsia="仿宋_GB2312" w:cs="仿宋_GB2312" w:hint="eastAsia"/>
          <w:sz w:val="32"/>
          <w:szCs w:val="32"/>
        </w:rPr>
        <w:t>无形资产是指国科大持有的、没有实物形态的可辨认非货币性资产。要加强对专利权、商标权、著作权、土地使用权、非专利技术等无形资产的保护管理，明晰产权关系，及时办理相关手续，防止无形资产的流失。</w:t>
      </w:r>
      <w:r w:rsidRPr="0019446C">
        <w:rPr>
          <w:rFonts w:ascii="仿宋_GB2312" w:eastAsia="仿宋_GB2312" w:cs="仿宋_GB2312"/>
          <w:sz w:val="32"/>
          <w:szCs w:val="32"/>
        </w:rPr>
        <w:t xml:space="preserve"> </w:t>
      </w:r>
    </w:p>
    <w:p w:rsidR="00241504" w:rsidRPr="0019446C" w:rsidRDefault="00241504" w:rsidP="0019446C">
      <w:pPr>
        <w:adjustRightInd w:val="0"/>
        <w:jc w:val="center"/>
        <w:rPr>
          <w:rFonts w:ascii="仿宋_GB2312" w:eastAsia="仿宋_GB2312" w:cs="Times New Roman"/>
          <w:b/>
          <w:bCs/>
          <w:sz w:val="32"/>
          <w:szCs w:val="32"/>
        </w:rPr>
      </w:pPr>
      <w:r w:rsidRPr="0019446C">
        <w:rPr>
          <w:rFonts w:ascii="仿宋_GB2312" w:eastAsia="仿宋_GB2312" w:cs="仿宋_GB2312" w:hint="eastAsia"/>
          <w:b/>
          <w:bCs/>
          <w:sz w:val="32"/>
          <w:szCs w:val="32"/>
        </w:rPr>
        <w:t>第四章</w:t>
      </w:r>
      <w:r w:rsidRPr="0019446C">
        <w:rPr>
          <w:rFonts w:ascii="仿宋_GB2312" w:eastAsia="仿宋_GB2312" w:cs="仿宋_GB2312"/>
          <w:b/>
          <w:bCs/>
          <w:sz w:val="32"/>
          <w:szCs w:val="32"/>
        </w:rPr>
        <w:t xml:space="preserve">  </w:t>
      </w:r>
      <w:r w:rsidRPr="0019446C">
        <w:rPr>
          <w:rFonts w:ascii="仿宋_GB2312" w:eastAsia="仿宋_GB2312" w:cs="仿宋_GB2312" w:hint="eastAsia"/>
          <w:b/>
          <w:bCs/>
          <w:sz w:val="32"/>
          <w:szCs w:val="32"/>
        </w:rPr>
        <w:t>资产处置</w:t>
      </w:r>
    </w:p>
    <w:p w:rsidR="00241504" w:rsidRPr="0019446C" w:rsidRDefault="00241504" w:rsidP="00A25E8B">
      <w:pPr>
        <w:adjustRightInd w:val="0"/>
        <w:ind w:firstLineChars="200" w:firstLine="31680"/>
        <w:rPr>
          <w:rFonts w:ascii="仿宋_GB2312" w:eastAsia="仿宋_GB2312" w:cs="Times New Roman"/>
          <w:sz w:val="32"/>
          <w:szCs w:val="32"/>
        </w:rPr>
      </w:pPr>
      <w:r w:rsidRPr="003546D7">
        <w:rPr>
          <w:rFonts w:ascii="仿宋_GB2312" w:eastAsia="仿宋_GB2312" w:cs="仿宋_GB2312" w:hint="eastAsia"/>
          <w:b/>
          <w:bCs/>
          <w:sz w:val="32"/>
          <w:szCs w:val="32"/>
        </w:rPr>
        <w:t>第二十五条</w:t>
      </w:r>
      <w:r w:rsidRPr="0019446C">
        <w:rPr>
          <w:rFonts w:ascii="仿宋_GB2312" w:eastAsia="仿宋_GB2312" w:cs="仿宋_GB2312"/>
          <w:sz w:val="32"/>
          <w:szCs w:val="32"/>
        </w:rPr>
        <w:t xml:space="preserve"> </w:t>
      </w:r>
      <w:r w:rsidRPr="0019446C">
        <w:rPr>
          <w:rFonts w:ascii="仿宋_GB2312" w:eastAsia="仿宋_GB2312" w:cs="仿宋_GB2312" w:hint="eastAsia"/>
          <w:sz w:val="32"/>
          <w:szCs w:val="32"/>
        </w:rPr>
        <w:t>资产处置，是指国科大对其占用、使用的国有资产进行产权转让或者注销产权的行为。处置方式包括无偿调拨（划转）、对外捐赠、出售、出让、转让、置换、报废报损、投资损失核销及货币性资产损失核销等。</w:t>
      </w:r>
    </w:p>
    <w:p w:rsidR="00241504" w:rsidRPr="0019446C" w:rsidRDefault="00241504" w:rsidP="00A25E8B">
      <w:pPr>
        <w:adjustRightInd w:val="0"/>
        <w:ind w:firstLineChars="200" w:firstLine="31680"/>
        <w:rPr>
          <w:rFonts w:ascii="仿宋_GB2312" w:eastAsia="仿宋_GB2312" w:cs="Times New Roman"/>
          <w:sz w:val="32"/>
          <w:szCs w:val="32"/>
        </w:rPr>
      </w:pPr>
      <w:r w:rsidRPr="003546D7">
        <w:rPr>
          <w:rFonts w:ascii="仿宋_GB2312" w:eastAsia="仿宋_GB2312" w:cs="仿宋_GB2312" w:hint="eastAsia"/>
          <w:b/>
          <w:bCs/>
          <w:sz w:val="32"/>
          <w:szCs w:val="32"/>
        </w:rPr>
        <w:t>第二十六条</w:t>
      </w:r>
      <w:r w:rsidRPr="0019446C">
        <w:rPr>
          <w:rFonts w:ascii="仿宋_GB2312" w:eastAsia="仿宋_GB2312" w:cs="仿宋_GB2312"/>
          <w:sz w:val="32"/>
          <w:szCs w:val="32"/>
        </w:rPr>
        <w:t xml:space="preserve"> </w:t>
      </w:r>
      <w:r w:rsidRPr="0019446C">
        <w:rPr>
          <w:rFonts w:ascii="仿宋_GB2312" w:eastAsia="仿宋_GB2312" w:cs="仿宋_GB2312" w:hint="eastAsia"/>
          <w:sz w:val="32"/>
          <w:szCs w:val="32"/>
        </w:rPr>
        <w:t>国科大固定资产的处置实行分级审批制。固定资产的报损、报废、报失、有偿转让、无偿调拨、捐赠要履行报批手续。固定资产的处置由使用部门填写《中国科学院大学资产处置申请表》（附件一）提出申请，经所在部门的主管校长签批后，报资产办审核、主管资产办的校领导审批。单台件价值</w:t>
      </w:r>
      <w:r w:rsidRPr="0019446C">
        <w:rPr>
          <w:rFonts w:ascii="仿宋_GB2312" w:eastAsia="仿宋_GB2312" w:cs="仿宋_GB2312"/>
          <w:sz w:val="32"/>
          <w:szCs w:val="32"/>
        </w:rPr>
        <w:t>20</w:t>
      </w:r>
      <w:r w:rsidRPr="0019446C">
        <w:rPr>
          <w:rFonts w:ascii="仿宋_GB2312" w:eastAsia="仿宋_GB2312" w:cs="仿宋_GB2312" w:hint="eastAsia"/>
          <w:sz w:val="32"/>
          <w:szCs w:val="32"/>
        </w:rPr>
        <w:t>万元以上（含</w:t>
      </w:r>
      <w:r w:rsidRPr="0019446C">
        <w:rPr>
          <w:rFonts w:ascii="仿宋_GB2312" w:eastAsia="仿宋_GB2312" w:cs="仿宋_GB2312"/>
          <w:sz w:val="32"/>
          <w:szCs w:val="32"/>
        </w:rPr>
        <w:t>20</w:t>
      </w:r>
      <w:r w:rsidRPr="0019446C">
        <w:rPr>
          <w:rFonts w:ascii="仿宋_GB2312" w:eastAsia="仿宋_GB2312" w:cs="仿宋_GB2312" w:hint="eastAsia"/>
          <w:sz w:val="32"/>
          <w:szCs w:val="32"/>
        </w:rPr>
        <w:t>万元）或批量台件价值</w:t>
      </w:r>
      <w:r w:rsidRPr="0019446C">
        <w:rPr>
          <w:rFonts w:ascii="仿宋_GB2312" w:eastAsia="仿宋_GB2312" w:cs="仿宋_GB2312"/>
          <w:sz w:val="32"/>
          <w:szCs w:val="32"/>
        </w:rPr>
        <w:t>50</w:t>
      </w:r>
      <w:r w:rsidRPr="0019446C">
        <w:rPr>
          <w:rFonts w:ascii="仿宋_GB2312" w:eastAsia="仿宋_GB2312" w:cs="仿宋_GB2312" w:hint="eastAsia"/>
          <w:sz w:val="32"/>
          <w:szCs w:val="32"/>
        </w:rPr>
        <w:t>万元以上（含</w:t>
      </w:r>
      <w:r w:rsidRPr="0019446C">
        <w:rPr>
          <w:rFonts w:ascii="仿宋_GB2312" w:eastAsia="仿宋_GB2312" w:cs="仿宋_GB2312"/>
          <w:sz w:val="32"/>
          <w:szCs w:val="32"/>
        </w:rPr>
        <w:t>50</w:t>
      </w:r>
      <w:r w:rsidRPr="0019446C">
        <w:rPr>
          <w:rFonts w:ascii="仿宋_GB2312" w:eastAsia="仿宋_GB2312" w:cs="仿宋_GB2312" w:hint="eastAsia"/>
          <w:sz w:val="32"/>
          <w:szCs w:val="32"/>
        </w:rPr>
        <w:t>万元）的，需填写《中国科学院大学国有资产处置鉴定表》（附件二），并组织有关人员进行技术鉴定、给出鉴定意见。其中，单台件或批量台件</w:t>
      </w:r>
      <w:r w:rsidRPr="0019446C">
        <w:rPr>
          <w:rFonts w:ascii="仿宋_GB2312" w:eastAsia="仿宋_GB2312" w:cs="仿宋_GB2312"/>
          <w:sz w:val="32"/>
          <w:szCs w:val="32"/>
        </w:rPr>
        <w:t>800</w:t>
      </w:r>
      <w:r w:rsidRPr="0019446C">
        <w:rPr>
          <w:rFonts w:ascii="仿宋_GB2312" w:eastAsia="仿宋_GB2312" w:cs="仿宋_GB2312" w:hint="eastAsia"/>
          <w:sz w:val="32"/>
          <w:szCs w:val="32"/>
        </w:rPr>
        <w:t>万元以下的固定资产（不含房屋及构筑物），完成校内报批手续后还须报财政部备案；单台件和批量台件</w:t>
      </w:r>
      <w:r w:rsidRPr="0019446C">
        <w:rPr>
          <w:rFonts w:ascii="仿宋_GB2312" w:eastAsia="仿宋_GB2312" w:cs="仿宋_GB2312"/>
          <w:sz w:val="32"/>
          <w:szCs w:val="32"/>
        </w:rPr>
        <w:t>800</w:t>
      </w:r>
      <w:r w:rsidRPr="0019446C">
        <w:rPr>
          <w:rFonts w:ascii="仿宋_GB2312" w:eastAsia="仿宋_GB2312" w:cs="仿宋_GB2312" w:hint="eastAsia"/>
          <w:sz w:val="32"/>
          <w:szCs w:val="32"/>
        </w:rPr>
        <w:t>万元以上（含</w:t>
      </w:r>
      <w:r w:rsidRPr="0019446C">
        <w:rPr>
          <w:rFonts w:ascii="仿宋_GB2312" w:eastAsia="仿宋_GB2312" w:cs="仿宋_GB2312"/>
          <w:sz w:val="32"/>
          <w:szCs w:val="32"/>
        </w:rPr>
        <w:t>800</w:t>
      </w:r>
      <w:r w:rsidRPr="0019446C">
        <w:rPr>
          <w:rFonts w:ascii="仿宋_GB2312" w:eastAsia="仿宋_GB2312" w:cs="仿宋_GB2312" w:hint="eastAsia"/>
          <w:sz w:val="32"/>
          <w:szCs w:val="32"/>
        </w:rPr>
        <w:t>万元）的固定资产，还须由国科大校长办公会审议通过、中科院审核后报财政部审批。</w:t>
      </w:r>
    </w:p>
    <w:p w:rsidR="00241504" w:rsidRPr="0019446C" w:rsidRDefault="00241504" w:rsidP="00A25E8B">
      <w:pPr>
        <w:adjustRightInd w:val="0"/>
        <w:ind w:firstLineChars="200" w:firstLine="31680"/>
        <w:rPr>
          <w:rFonts w:ascii="仿宋_GB2312" w:eastAsia="仿宋_GB2312" w:cs="Times New Roman"/>
          <w:sz w:val="32"/>
          <w:szCs w:val="32"/>
        </w:rPr>
      </w:pPr>
      <w:r w:rsidRPr="003546D7">
        <w:rPr>
          <w:rFonts w:ascii="仿宋_GB2312" w:eastAsia="仿宋_GB2312" w:cs="仿宋_GB2312" w:hint="eastAsia"/>
          <w:b/>
          <w:bCs/>
          <w:sz w:val="32"/>
          <w:szCs w:val="32"/>
        </w:rPr>
        <w:t>第二十七条</w:t>
      </w:r>
      <w:r w:rsidRPr="0019446C">
        <w:rPr>
          <w:rFonts w:ascii="仿宋_GB2312" w:eastAsia="仿宋_GB2312" w:cs="仿宋_GB2312"/>
          <w:sz w:val="32"/>
          <w:szCs w:val="32"/>
        </w:rPr>
        <w:t xml:space="preserve"> </w:t>
      </w:r>
      <w:bookmarkStart w:id="0" w:name="_GoBack"/>
      <w:bookmarkEnd w:id="0"/>
      <w:r w:rsidRPr="0019446C">
        <w:rPr>
          <w:rFonts w:ascii="仿宋_GB2312" w:eastAsia="仿宋_GB2312" w:cs="仿宋_GB2312" w:hint="eastAsia"/>
          <w:sz w:val="32"/>
          <w:szCs w:val="32"/>
        </w:rPr>
        <w:t>材料的处置由使用部门填写《中国科学院大学资产处置申请表》提出申请，经所在部门的主管校长签批后，报资产办审核、主管资产办的校领导审批。其中，一批材料总价</w:t>
      </w:r>
      <w:r w:rsidRPr="0019446C">
        <w:rPr>
          <w:rFonts w:ascii="仿宋_GB2312" w:eastAsia="仿宋_GB2312" w:cs="仿宋_GB2312"/>
          <w:sz w:val="32"/>
          <w:szCs w:val="32"/>
        </w:rPr>
        <w:t>10</w:t>
      </w:r>
      <w:r w:rsidRPr="0019446C">
        <w:rPr>
          <w:rFonts w:ascii="仿宋_GB2312" w:eastAsia="仿宋_GB2312" w:cs="仿宋_GB2312" w:hint="eastAsia"/>
          <w:sz w:val="32"/>
          <w:szCs w:val="32"/>
        </w:rPr>
        <w:t>万元以上（含</w:t>
      </w:r>
      <w:r w:rsidRPr="0019446C">
        <w:rPr>
          <w:rFonts w:ascii="仿宋_GB2312" w:eastAsia="仿宋_GB2312" w:cs="仿宋_GB2312"/>
          <w:sz w:val="32"/>
          <w:szCs w:val="32"/>
        </w:rPr>
        <w:t>10</w:t>
      </w:r>
      <w:r w:rsidRPr="0019446C">
        <w:rPr>
          <w:rFonts w:ascii="仿宋_GB2312" w:eastAsia="仿宋_GB2312" w:cs="仿宋_GB2312" w:hint="eastAsia"/>
          <w:sz w:val="32"/>
          <w:szCs w:val="32"/>
        </w:rPr>
        <w:t>万元）的，需组织有关人员进行技术鉴定并给出鉴定意见，完成校内报批手续后还须报财政部备案；批量价值</w:t>
      </w:r>
      <w:r w:rsidRPr="0019446C">
        <w:rPr>
          <w:rFonts w:ascii="仿宋_GB2312" w:eastAsia="仿宋_GB2312" w:cs="仿宋_GB2312"/>
          <w:sz w:val="32"/>
          <w:szCs w:val="32"/>
        </w:rPr>
        <w:t>200</w:t>
      </w:r>
      <w:r w:rsidRPr="0019446C">
        <w:rPr>
          <w:rFonts w:ascii="仿宋_GB2312" w:eastAsia="仿宋_GB2312" w:cs="仿宋_GB2312" w:hint="eastAsia"/>
          <w:sz w:val="32"/>
          <w:szCs w:val="32"/>
        </w:rPr>
        <w:t>万元以上</w:t>
      </w:r>
      <w:r w:rsidRPr="0019446C">
        <w:rPr>
          <w:rFonts w:ascii="仿宋_GB2312" w:eastAsia="仿宋_GB2312" w:cs="仿宋_GB2312"/>
          <w:sz w:val="32"/>
          <w:szCs w:val="32"/>
        </w:rPr>
        <w:t>(</w:t>
      </w:r>
      <w:r w:rsidRPr="0019446C">
        <w:rPr>
          <w:rFonts w:ascii="仿宋_GB2312" w:eastAsia="仿宋_GB2312" w:cs="仿宋_GB2312" w:hint="eastAsia"/>
          <w:sz w:val="32"/>
          <w:szCs w:val="32"/>
        </w:rPr>
        <w:t>含</w:t>
      </w:r>
      <w:r w:rsidRPr="0019446C">
        <w:rPr>
          <w:rFonts w:ascii="仿宋_GB2312" w:eastAsia="仿宋_GB2312" w:cs="仿宋_GB2312"/>
          <w:sz w:val="32"/>
          <w:szCs w:val="32"/>
        </w:rPr>
        <w:t>200</w:t>
      </w:r>
      <w:r w:rsidRPr="0019446C">
        <w:rPr>
          <w:rFonts w:ascii="仿宋_GB2312" w:eastAsia="仿宋_GB2312" w:cs="仿宋_GB2312" w:hint="eastAsia"/>
          <w:sz w:val="32"/>
          <w:szCs w:val="32"/>
        </w:rPr>
        <w:t>万</w:t>
      </w:r>
      <w:r w:rsidRPr="0019446C">
        <w:rPr>
          <w:rFonts w:ascii="仿宋_GB2312" w:eastAsia="仿宋_GB2312" w:cs="仿宋_GB2312"/>
          <w:sz w:val="32"/>
          <w:szCs w:val="32"/>
        </w:rPr>
        <w:t>)</w:t>
      </w:r>
      <w:r w:rsidRPr="0019446C">
        <w:rPr>
          <w:rFonts w:ascii="仿宋_GB2312" w:eastAsia="仿宋_GB2312" w:cs="仿宋_GB2312" w:hint="eastAsia"/>
          <w:sz w:val="32"/>
          <w:szCs w:val="32"/>
        </w:rPr>
        <w:t>的，完成校内报批手续后还须报中科院审核并报财政部审批。</w:t>
      </w:r>
    </w:p>
    <w:p w:rsidR="00241504" w:rsidRPr="0019446C" w:rsidRDefault="00241504" w:rsidP="00A25E8B">
      <w:pPr>
        <w:adjustRightInd w:val="0"/>
        <w:ind w:firstLineChars="200" w:firstLine="31680"/>
        <w:rPr>
          <w:rFonts w:ascii="仿宋_GB2312" w:eastAsia="仿宋_GB2312" w:cs="Times New Roman"/>
          <w:sz w:val="32"/>
          <w:szCs w:val="32"/>
        </w:rPr>
      </w:pPr>
      <w:r w:rsidRPr="003546D7">
        <w:rPr>
          <w:rFonts w:ascii="仿宋_GB2312" w:eastAsia="仿宋_GB2312" w:cs="仿宋_GB2312" w:hint="eastAsia"/>
          <w:b/>
          <w:bCs/>
          <w:sz w:val="32"/>
          <w:szCs w:val="32"/>
        </w:rPr>
        <w:t>第二十八条</w:t>
      </w:r>
      <w:r w:rsidRPr="0019446C">
        <w:rPr>
          <w:rFonts w:ascii="仿宋_GB2312" w:eastAsia="仿宋_GB2312" w:cs="仿宋_GB2312"/>
          <w:sz w:val="32"/>
          <w:szCs w:val="32"/>
        </w:rPr>
        <w:t xml:space="preserve"> </w:t>
      </w:r>
      <w:r w:rsidRPr="0019446C">
        <w:rPr>
          <w:rFonts w:ascii="仿宋_GB2312" w:eastAsia="仿宋_GB2312" w:cs="仿宋_GB2312" w:hint="eastAsia"/>
          <w:sz w:val="32"/>
          <w:szCs w:val="32"/>
        </w:rPr>
        <w:t>闲置资产的出租、出借，实行审批制。单台件</w:t>
      </w:r>
      <w:r w:rsidRPr="0019446C">
        <w:rPr>
          <w:rFonts w:ascii="仿宋_GB2312" w:eastAsia="仿宋_GB2312" w:cs="仿宋_GB2312"/>
          <w:sz w:val="32"/>
          <w:szCs w:val="32"/>
        </w:rPr>
        <w:t>10</w:t>
      </w:r>
      <w:r w:rsidRPr="0019446C">
        <w:rPr>
          <w:rFonts w:ascii="仿宋_GB2312" w:eastAsia="仿宋_GB2312" w:cs="仿宋_GB2312" w:hint="eastAsia"/>
          <w:sz w:val="32"/>
          <w:szCs w:val="32"/>
        </w:rPr>
        <w:t>万元以下，须经部门负责人同意、部门的主管校长签批后，报资产办审核；单台件</w:t>
      </w:r>
      <w:r w:rsidRPr="0019446C">
        <w:rPr>
          <w:rFonts w:ascii="仿宋_GB2312" w:eastAsia="仿宋_GB2312" w:cs="仿宋_GB2312"/>
          <w:sz w:val="32"/>
          <w:szCs w:val="32"/>
        </w:rPr>
        <w:t>10</w:t>
      </w:r>
      <w:r w:rsidRPr="0019446C">
        <w:rPr>
          <w:rFonts w:ascii="仿宋_GB2312" w:eastAsia="仿宋_GB2312" w:cs="仿宋_GB2312" w:hint="eastAsia"/>
          <w:sz w:val="32"/>
          <w:szCs w:val="32"/>
        </w:rPr>
        <w:t>万元以上（含</w:t>
      </w:r>
      <w:r w:rsidRPr="0019446C">
        <w:rPr>
          <w:rFonts w:ascii="仿宋_GB2312" w:eastAsia="仿宋_GB2312" w:cs="仿宋_GB2312"/>
          <w:sz w:val="32"/>
          <w:szCs w:val="32"/>
        </w:rPr>
        <w:t>10</w:t>
      </w:r>
      <w:r w:rsidRPr="0019446C">
        <w:rPr>
          <w:rFonts w:ascii="仿宋_GB2312" w:eastAsia="仿宋_GB2312" w:cs="仿宋_GB2312" w:hint="eastAsia"/>
          <w:sz w:val="32"/>
          <w:szCs w:val="32"/>
        </w:rPr>
        <w:t>万元）或总额超过</w:t>
      </w:r>
      <w:r w:rsidRPr="0019446C">
        <w:rPr>
          <w:rFonts w:ascii="仿宋_GB2312" w:eastAsia="仿宋_GB2312" w:cs="仿宋_GB2312"/>
          <w:sz w:val="32"/>
          <w:szCs w:val="32"/>
        </w:rPr>
        <w:t>50</w:t>
      </w:r>
      <w:r w:rsidRPr="0019446C">
        <w:rPr>
          <w:rFonts w:ascii="仿宋_GB2312" w:eastAsia="仿宋_GB2312" w:cs="仿宋_GB2312" w:hint="eastAsia"/>
          <w:sz w:val="32"/>
          <w:szCs w:val="32"/>
        </w:rPr>
        <w:t>万元的，还须经过国科大校长办公会议批准并报财政部备案；单台件</w:t>
      </w:r>
      <w:r w:rsidRPr="0019446C">
        <w:rPr>
          <w:rFonts w:ascii="仿宋_GB2312" w:eastAsia="仿宋_GB2312" w:cs="仿宋_GB2312"/>
          <w:sz w:val="32"/>
          <w:szCs w:val="32"/>
        </w:rPr>
        <w:t>200</w:t>
      </w:r>
      <w:r w:rsidRPr="0019446C">
        <w:rPr>
          <w:rFonts w:ascii="仿宋_GB2312" w:eastAsia="仿宋_GB2312" w:cs="仿宋_GB2312" w:hint="eastAsia"/>
          <w:sz w:val="32"/>
          <w:szCs w:val="32"/>
        </w:rPr>
        <w:t>万元以上（含</w:t>
      </w:r>
      <w:r w:rsidRPr="0019446C">
        <w:rPr>
          <w:rFonts w:ascii="仿宋_GB2312" w:eastAsia="仿宋_GB2312" w:cs="仿宋_GB2312"/>
          <w:sz w:val="32"/>
          <w:szCs w:val="32"/>
        </w:rPr>
        <w:t>200</w:t>
      </w:r>
      <w:r w:rsidRPr="0019446C">
        <w:rPr>
          <w:rFonts w:ascii="仿宋_GB2312" w:eastAsia="仿宋_GB2312" w:cs="仿宋_GB2312" w:hint="eastAsia"/>
          <w:sz w:val="32"/>
          <w:szCs w:val="32"/>
        </w:rPr>
        <w:t>万元）或总额超过</w:t>
      </w:r>
      <w:r w:rsidRPr="0019446C">
        <w:rPr>
          <w:rFonts w:ascii="仿宋_GB2312" w:eastAsia="仿宋_GB2312" w:cs="仿宋_GB2312"/>
          <w:sz w:val="32"/>
          <w:szCs w:val="32"/>
        </w:rPr>
        <w:t>800</w:t>
      </w:r>
      <w:r w:rsidRPr="0019446C">
        <w:rPr>
          <w:rFonts w:ascii="仿宋_GB2312" w:eastAsia="仿宋_GB2312" w:cs="仿宋_GB2312" w:hint="eastAsia"/>
          <w:sz w:val="32"/>
          <w:szCs w:val="32"/>
        </w:rPr>
        <w:t>万元的，还须报中科院审核后财政部审批。</w:t>
      </w:r>
    </w:p>
    <w:p w:rsidR="00241504" w:rsidRPr="0019446C" w:rsidRDefault="00241504" w:rsidP="00A25E8B">
      <w:pPr>
        <w:adjustRightInd w:val="0"/>
        <w:ind w:firstLineChars="200" w:firstLine="31680"/>
        <w:rPr>
          <w:rFonts w:ascii="仿宋_GB2312" w:eastAsia="仿宋_GB2312" w:cs="Times New Roman"/>
          <w:sz w:val="32"/>
          <w:szCs w:val="32"/>
        </w:rPr>
      </w:pPr>
      <w:r w:rsidRPr="003546D7">
        <w:rPr>
          <w:rFonts w:ascii="仿宋_GB2312" w:eastAsia="仿宋_GB2312" w:cs="仿宋_GB2312" w:hint="eastAsia"/>
          <w:b/>
          <w:bCs/>
          <w:sz w:val="32"/>
          <w:szCs w:val="32"/>
        </w:rPr>
        <w:t>第二十九条</w:t>
      </w:r>
      <w:r w:rsidRPr="0019446C">
        <w:rPr>
          <w:rFonts w:ascii="仿宋_GB2312" w:eastAsia="仿宋_GB2312" w:cs="仿宋_GB2312"/>
          <w:sz w:val="32"/>
          <w:szCs w:val="32"/>
        </w:rPr>
        <w:t xml:space="preserve"> </w:t>
      </w:r>
      <w:r w:rsidRPr="0019446C">
        <w:rPr>
          <w:rFonts w:ascii="仿宋_GB2312" w:eastAsia="仿宋_GB2312" w:cs="仿宋_GB2312" w:hint="eastAsia"/>
          <w:sz w:val="32"/>
          <w:szCs w:val="32"/>
        </w:rPr>
        <w:t>资产办履行国科大国有资产处置责任，任何单位和个人未经批准不得处置国有资产。</w:t>
      </w:r>
    </w:p>
    <w:p w:rsidR="00241504" w:rsidRPr="0019446C" w:rsidRDefault="00241504" w:rsidP="00A25E8B">
      <w:pPr>
        <w:adjustRightInd w:val="0"/>
        <w:ind w:firstLineChars="200" w:firstLine="31680"/>
        <w:rPr>
          <w:rFonts w:ascii="仿宋_GB2312" w:eastAsia="仿宋_GB2312" w:cs="Times New Roman"/>
          <w:sz w:val="32"/>
          <w:szCs w:val="32"/>
        </w:rPr>
      </w:pPr>
      <w:r w:rsidRPr="003546D7">
        <w:rPr>
          <w:rFonts w:ascii="仿宋_GB2312" w:eastAsia="仿宋_GB2312" w:cs="仿宋_GB2312" w:hint="eastAsia"/>
          <w:b/>
          <w:bCs/>
          <w:sz w:val="32"/>
          <w:szCs w:val="32"/>
        </w:rPr>
        <w:t>第三十条</w:t>
      </w:r>
      <w:r w:rsidRPr="003546D7">
        <w:rPr>
          <w:rFonts w:ascii="仿宋_GB2312" w:eastAsia="仿宋_GB2312" w:cs="仿宋_GB2312"/>
          <w:b/>
          <w:bCs/>
          <w:sz w:val="32"/>
          <w:szCs w:val="32"/>
        </w:rPr>
        <w:t xml:space="preserve"> </w:t>
      </w:r>
      <w:r w:rsidRPr="0019446C">
        <w:rPr>
          <w:rFonts w:ascii="仿宋_GB2312" w:eastAsia="仿宋_GB2312" w:cs="仿宋_GB2312" w:hint="eastAsia"/>
          <w:sz w:val="32"/>
          <w:szCs w:val="32"/>
        </w:rPr>
        <w:t>国有资产处置遵循公开、公正、公平原则。国科大出售、转让、出让、变卖资产，一般采取公开竞价方式，由资产办组织，在财务、纪检部门的监督下及使用部门（本次处置资产价值较高的部门）参与下完成。资产数量较多或者价值较高时，须通过拍卖等市场竞价方式公开处置，其中无形资产的入账管理及转让、无偿调出、对外捐赠、核销无形资产或以无形资产对外投资等报批手续由知识产权管理部门负责解释说明。</w:t>
      </w:r>
    </w:p>
    <w:p w:rsidR="00241504" w:rsidRPr="0019446C" w:rsidRDefault="00241504" w:rsidP="00A25E8B">
      <w:pPr>
        <w:adjustRightInd w:val="0"/>
        <w:ind w:firstLineChars="200" w:firstLine="31680"/>
        <w:rPr>
          <w:rFonts w:ascii="仿宋_GB2312" w:eastAsia="仿宋_GB2312" w:cs="Times New Roman"/>
          <w:sz w:val="32"/>
          <w:szCs w:val="32"/>
        </w:rPr>
      </w:pPr>
      <w:r w:rsidRPr="003546D7">
        <w:rPr>
          <w:rFonts w:ascii="仿宋_GB2312" w:eastAsia="仿宋_GB2312" w:cs="仿宋_GB2312" w:hint="eastAsia"/>
          <w:b/>
          <w:bCs/>
          <w:sz w:val="32"/>
          <w:szCs w:val="32"/>
        </w:rPr>
        <w:t>第三十一条</w:t>
      </w:r>
      <w:r w:rsidRPr="0019446C">
        <w:rPr>
          <w:rFonts w:ascii="仿宋_GB2312" w:eastAsia="仿宋_GB2312" w:cs="仿宋_GB2312"/>
          <w:sz w:val="32"/>
          <w:szCs w:val="32"/>
        </w:rPr>
        <w:t xml:space="preserve"> </w:t>
      </w:r>
      <w:r w:rsidRPr="0019446C">
        <w:rPr>
          <w:rFonts w:ascii="仿宋_GB2312" w:eastAsia="仿宋_GB2312" w:cs="仿宋_GB2312" w:hint="eastAsia"/>
          <w:sz w:val="32"/>
          <w:szCs w:val="32"/>
        </w:rPr>
        <w:t>资产处置的变价收入和残值收入，由资产办及时送计划财务处入账核算，不得截留、挪用。</w:t>
      </w:r>
    </w:p>
    <w:p w:rsidR="00241504" w:rsidRPr="0019446C" w:rsidRDefault="00241504" w:rsidP="0019446C">
      <w:pPr>
        <w:adjustRightInd w:val="0"/>
        <w:jc w:val="center"/>
        <w:rPr>
          <w:rFonts w:ascii="仿宋_GB2312" w:eastAsia="仿宋_GB2312" w:cs="Times New Roman"/>
          <w:b/>
          <w:bCs/>
          <w:sz w:val="32"/>
          <w:szCs w:val="32"/>
        </w:rPr>
      </w:pPr>
      <w:r w:rsidRPr="0019446C">
        <w:rPr>
          <w:rFonts w:ascii="仿宋_GB2312" w:eastAsia="仿宋_GB2312" w:cs="仿宋_GB2312" w:hint="eastAsia"/>
          <w:b/>
          <w:bCs/>
          <w:sz w:val="32"/>
          <w:szCs w:val="32"/>
        </w:rPr>
        <w:t>第五章</w:t>
      </w:r>
      <w:r w:rsidRPr="0019446C">
        <w:rPr>
          <w:rFonts w:ascii="仿宋_GB2312" w:eastAsia="仿宋_GB2312" w:cs="仿宋_GB2312"/>
          <w:b/>
          <w:bCs/>
          <w:sz w:val="32"/>
          <w:szCs w:val="32"/>
        </w:rPr>
        <w:t xml:space="preserve">  </w:t>
      </w:r>
      <w:r w:rsidRPr="0019446C">
        <w:rPr>
          <w:rFonts w:ascii="仿宋_GB2312" w:eastAsia="仿宋_GB2312" w:cs="仿宋_GB2312" w:hint="eastAsia"/>
          <w:b/>
          <w:bCs/>
          <w:sz w:val="32"/>
          <w:szCs w:val="32"/>
        </w:rPr>
        <w:t>资产清查</w:t>
      </w:r>
    </w:p>
    <w:p w:rsidR="00241504" w:rsidRPr="0019446C" w:rsidRDefault="00241504" w:rsidP="00A25E8B">
      <w:pPr>
        <w:adjustRightInd w:val="0"/>
        <w:ind w:firstLineChars="200" w:firstLine="31680"/>
        <w:rPr>
          <w:rFonts w:ascii="仿宋_GB2312" w:eastAsia="仿宋_GB2312" w:cs="Times New Roman"/>
          <w:sz w:val="32"/>
          <w:szCs w:val="32"/>
        </w:rPr>
      </w:pPr>
      <w:r w:rsidRPr="0019446C">
        <w:rPr>
          <w:rFonts w:ascii="仿宋_GB2312" w:eastAsia="仿宋_GB2312" w:cs="仿宋_GB2312" w:hint="eastAsia"/>
          <w:b/>
          <w:bCs/>
          <w:sz w:val="32"/>
          <w:szCs w:val="32"/>
        </w:rPr>
        <w:t>第三十二条</w:t>
      </w:r>
      <w:r w:rsidRPr="0019446C">
        <w:rPr>
          <w:rFonts w:ascii="仿宋_GB2312" w:eastAsia="仿宋_GB2312" w:cs="仿宋_GB2312"/>
          <w:sz w:val="32"/>
          <w:szCs w:val="32"/>
        </w:rPr>
        <w:t xml:space="preserve"> </w:t>
      </w:r>
      <w:r w:rsidRPr="0019446C">
        <w:rPr>
          <w:rFonts w:ascii="仿宋_GB2312" w:eastAsia="仿宋_GB2312" w:cs="仿宋_GB2312" w:hint="eastAsia"/>
          <w:sz w:val="32"/>
          <w:szCs w:val="32"/>
        </w:rPr>
        <w:t>资产清查目的在于加强国科大国有资产的监督管理，真实反映国科大及各部门的资产存续状况，合理配置资源，提高资产使用效率，实现资产管理与预算管理、资产管理与财务管理的结合。</w:t>
      </w:r>
    </w:p>
    <w:p w:rsidR="00241504" w:rsidRPr="0019446C" w:rsidRDefault="00241504" w:rsidP="00A25E8B">
      <w:pPr>
        <w:adjustRightInd w:val="0"/>
        <w:ind w:firstLineChars="200" w:firstLine="31680"/>
        <w:rPr>
          <w:rFonts w:ascii="仿宋_GB2312" w:eastAsia="仿宋_GB2312" w:cs="Times New Roman"/>
          <w:sz w:val="32"/>
          <w:szCs w:val="32"/>
        </w:rPr>
      </w:pPr>
      <w:r w:rsidRPr="003546D7">
        <w:rPr>
          <w:rFonts w:ascii="仿宋_GB2312" w:eastAsia="仿宋_GB2312" w:cs="仿宋_GB2312" w:hint="eastAsia"/>
          <w:b/>
          <w:bCs/>
          <w:sz w:val="32"/>
          <w:szCs w:val="32"/>
        </w:rPr>
        <w:t>第三十三条</w:t>
      </w:r>
      <w:r w:rsidRPr="003546D7">
        <w:rPr>
          <w:rFonts w:ascii="仿宋_GB2312" w:eastAsia="仿宋_GB2312" w:cs="仿宋_GB2312"/>
          <w:b/>
          <w:bCs/>
          <w:sz w:val="32"/>
          <w:szCs w:val="32"/>
        </w:rPr>
        <w:t xml:space="preserve"> </w:t>
      </w:r>
      <w:r w:rsidRPr="0019446C">
        <w:rPr>
          <w:rFonts w:ascii="仿宋_GB2312" w:eastAsia="仿宋_GB2312" w:cs="仿宋_GB2312" w:hint="eastAsia"/>
          <w:sz w:val="32"/>
          <w:szCs w:val="32"/>
        </w:rPr>
        <w:t>国科大资产清查工作的内容，主要包括基本情况清理、财务清理、财产清查、损益认定、资产核实和完善制度等。</w:t>
      </w:r>
    </w:p>
    <w:p w:rsidR="00241504" w:rsidRPr="0019446C" w:rsidRDefault="00241504" w:rsidP="00A25E8B">
      <w:pPr>
        <w:adjustRightInd w:val="0"/>
        <w:ind w:firstLineChars="200" w:firstLine="31680"/>
        <w:rPr>
          <w:rFonts w:ascii="仿宋_GB2312" w:eastAsia="仿宋_GB2312" w:cs="Times New Roman"/>
          <w:sz w:val="32"/>
          <w:szCs w:val="32"/>
        </w:rPr>
      </w:pPr>
      <w:r w:rsidRPr="0019446C">
        <w:rPr>
          <w:rFonts w:ascii="仿宋_GB2312" w:eastAsia="仿宋_GB2312" w:cs="仿宋_GB2312" w:hint="eastAsia"/>
          <w:b/>
          <w:bCs/>
          <w:sz w:val="32"/>
          <w:szCs w:val="32"/>
        </w:rPr>
        <w:t>第三十四条</w:t>
      </w:r>
      <w:r w:rsidRPr="0019446C">
        <w:rPr>
          <w:rFonts w:ascii="仿宋_GB2312" w:eastAsia="仿宋_GB2312" w:cs="仿宋_GB2312"/>
          <w:sz w:val="32"/>
          <w:szCs w:val="32"/>
        </w:rPr>
        <w:t xml:space="preserve"> </w:t>
      </w:r>
      <w:r w:rsidRPr="0019446C">
        <w:rPr>
          <w:rFonts w:ascii="仿宋_GB2312" w:eastAsia="仿宋_GB2312" w:cs="仿宋_GB2312" w:hint="eastAsia"/>
          <w:sz w:val="32"/>
          <w:szCs w:val="32"/>
        </w:rPr>
        <w:t>国科大应结合上级部门组织开展的资产清查安排</w:t>
      </w:r>
      <w:r w:rsidRPr="0019446C">
        <w:rPr>
          <w:rFonts w:ascii="仿宋_GB2312" w:eastAsia="仿宋_GB2312" w:cs="仿宋_GB2312"/>
          <w:sz w:val="32"/>
          <w:szCs w:val="32"/>
        </w:rPr>
        <w:t>,</w:t>
      </w:r>
      <w:r w:rsidRPr="0019446C">
        <w:rPr>
          <w:rFonts w:ascii="仿宋_GB2312" w:eastAsia="仿宋_GB2312" w:cs="仿宋_GB2312" w:hint="eastAsia"/>
          <w:sz w:val="32"/>
          <w:szCs w:val="32"/>
        </w:rPr>
        <w:t>定期开展全校范围资产清查工作，清查或抽查各部门的资产存续状况；各部门须按照资产清查要求对部门资产进行自查，并将资产自查结果上报资产办，保证国有资产的安全、完整。</w:t>
      </w:r>
    </w:p>
    <w:p w:rsidR="00241504" w:rsidRPr="0019446C" w:rsidRDefault="00241504" w:rsidP="00A25E8B">
      <w:pPr>
        <w:adjustRightInd w:val="0"/>
        <w:ind w:firstLineChars="200" w:firstLine="31680"/>
        <w:rPr>
          <w:rFonts w:ascii="仿宋_GB2312" w:eastAsia="仿宋_GB2312" w:cs="Times New Roman"/>
          <w:sz w:val="32"/>
          <w:szCs w:val="32"/>
        </w:rPr>
      </w:pPr>
      <w:r w:rsidRPr="0019446C">
        <w:rPr>
          <w:rFonts w:ascii="仿宋_GB2312" w:eastAsia="仿宋_GB2312" w:cs="仿宋_GB2312" w:hint="eastAsia"/>
          <w:b/>
          <w:bCs/>
          <w:sz w:val="32"/>
          <w:szCs w:val="32"/>
        </w:rPr>
        <w:t>第三十五条</w:t>
      </w:r>
      <w:r w:rsidRPr="0019446C">
        <w:rPr>
          <w:rFonts w:ascii="仿宋_GB2312" w:eastAsia="仿宋_GB2312" w:cs="仿宋_GB2312"/>
          <w:b/>
          <w:bCs/>
          <w:sz w:val="32"/>
          <w:szCs w:val="32"/>
        </w:rPr>
        <w:t xml:space="preserve"> </w:t>
      </w:r>
      <w:r w:rsidRPr="0019446C">
        <w:rPr>
          <w:rFonts w:ascii="仿宋_GB2312" w:eastAsia="仿宋_GB2312" w:cs="仿宋_GB2312" w:hint="eastAsia"/>
          <w:sz w:val="32"/>
          <w:szCs w:val="32"/>
        </w:rPr>
        <w:t>资产办负责国科大资产清查实施方案的制定、清查工作任务的部署，资产清查工作的具体落实以及资产清查结果的上报等工作；各部门负责组织力量认真复核、报送部门资产情况，保证部门资产清查结果的全面、真实、准确。</w:t>
      </w:r>
    </w:p>
    <w:p w:rsidR="00241504" w:rsidRPr="0019446C" w:rsidRDefault="00241504" w:rsidP="00A25E8B">
      <w:pPr>
        <w:adjustRightInd w:val="0"/>
        <w:ind w:firstLineChars="200" w:firstLine="31680"/>
        <w:rPr>
          <w:rFonts w:ascii="仿宋_GB2312" w:eastAsia="仿宋_GB2312" w:cs="仿宋_GB2312"/>
          <w:sz w:val="32"/>
          <w:szCs w:val="32"/>
        </w:rPr>
      </w:pPr>
      <w:r w:rsidRPr="0019446C">
        <w:rPr>
          <w:rFonts w:ascii="仿宋_GB2312" w:eastAsia="仿宋_GB2312" w:cs="仿宋_GB2312" w:hint="eastAsia"/>
          <w:b/>
          <w:bCs/>
          <w:sz w:val="32"/>
          <w:szCs w:val="32"/>
        </w:rPr>
        <w:t>第三十六条</w:t>
      </w:r>
      <w:r w:rsidRPr="0019446C">
        <w:rPr>
          <w:rFonts w:ascii="仿宋_GB2312" w:eastAsia="仿宋_GB2312" w:cs="仿宋_GB2312"/>
          <w:sz w:val="32"/>
          <w:szCs w:val="32"/>
        </w:rPr>
        <w:t xml:space="preserve"> </w:t>
      </w:r>
      <w:r w:rsidRPr="0019446C">
        <w:rPr>
          <w:rFonts w:ascii="仿宋_GB2312" w:eastAsia="仿宋_GB2312" w:cs="仿宋_GB2312" w:hint="eastAsia"/>
          <w:sz w:val="32"/>
          <w:szCs w:val="32"/>
        </w:rPr>
        <w:t>资产清查要做到账账相符，账实相符，查清资产来源、去向和管理情况，找出管理中存在的问题，完善制度、堵塞管理漏洞。</w:t>
      </w:r>
      <w:r w:rsidRPr="0019446C">
        <w:rPr>
          <w:rFonts w:ascii="仿宋_GB2312" w:eastAsia="仿宋_GB2312" w:cs="仿宋_GB2312"/>
          <w:sz w:val="32"/>
          <w:szCs w:val="32"/>
        </w:rPr>
        <w:t xml:space="preserve"> </w:t>
      </w:r>
    </w:p>
    <w:p w:rsidR="00241504" w:rsidRPr="0019446C" w:rsidRDefault="00241504" w:rsidP="0019446C">
      <w:pPr>
        <w:adjustRightInd w:val="0"/>
        <w:jc w:val="center"/>
        <w:rPr>
          <w:rFonts w:ascii="仿宋_GB2312" w:eastAsia="仿宋_GB2312" w:cs="Times New Roman"/>
          <w:b/>
          <w:bCs/>
          <w:sz w:val="32"/>
          <w:szCs w:val="32"/>
        </w:rPr>
      </w:pPr>
      <w:r w:rsidRPr="0019446C">
        <w:rPr>
          <w:rFonts w:ascii="仿宋_GB2312" w:eastAsia="仿宋_GB2312" w:cs="仿宋_GB2312" w:hint="eastAsia"/>
          <w:b/>
          <w:bCs/>
          <w:sz w:val="32"/>
          <w:szCs w:val="32"/>
        </w:rPr>
        <w:t>第六章</w:t>
      </w:r>
      <w:r w:rsidRPr="0019446C">
        <w:rPr>
          <w:rFonts w:ascii="仿宋_GB2312" w:eastAsia="仿宋_GB2312" w:cs="仿宋_GB2312"/>
          <w:b/>
          <w:bCs/>
          <w:sz w:val="32"/>
          <w:szCs w:val="32"/>
        </w:rPr>
        <w:t xml:space="preserve">  </w:t>
      </w:r>
      <w:r w:rsidRPr="0019446C">
        <w:rPr>
          <w:rFonts w:ascii="仿宋_GB2312" w:eastAsia="仿宋_GB2312" w:cs="仿宋_GB2312" w:hint="eastAsia"/>
          <w:b/>
          <w:bCs/>
          <w:sz w:val="32"/>
          <w:szCs w:val="32"/>
        </w:rPr>
        <w:t>责任追究</w:t>
      </w:r>
    </w:p>
    <w:p w:rsidR="00241504" w:rsidRPr="0019446C" w:rsidRDefault="00241504" w:rsidP="00A25E8B">
      <w:pPr>
        <w:adjustRightInd w:val="0"/>
        <w:ind w:firstLineChars="200" w:firstLine="31680"/>
        <w:rPr>
          <w:rFonts w:ascii="仿宋_GB2312" w:eastAsia="仿宋_GB2312" w:cs="Times New Roman"/>
          <w:sz w:val="32"/>
          <w:szCs w:val="32"/>
        </w:rPr>
      </w:pPr>
      <w:r w:rsidRPr="0019446C">
        <w:rPr>
          <w:rFonts w:ascii="仿宋_GB2312" w:eastAsia="仿宋_GB2312" w:cs="仿宋_GB2312" w:hint="eastAsia"/>
          <w:b/>
          <w:bCs/>
          <w:sz w:val="32"/>
          <w:szCs w:val="32"/>
        </w:rPr>
        <w:t>第三十七条</w:t>
      </w:r>
      <w:r>
        <w:rPr>
          <w:rFonts w:ascii="仿宋_GB2312" w:eastAsia="仿宋_GB2312" w:cs="仿宋_GB2312"/>
          <w:sz w:val="32"/>
          <w:szCs w:val="32"/>
        </w:rPr>
        <w:t xml:space="preserve"> </w:t>
      </w:r>
      <w:r w:rsidRPr="0019446C">
        <w:rPr>
          <w:rFonts w:ascii="仿宋_GB2312" w:eastAsia="仿宋_GB2312" w:cs="仿宋_GB2312" w:hint="eastAsia"/>
          <w:sz w:val="32"/>
          <w:szCs w:val="32"/>
        </w:rPr>
        <w:t>国科大的资产是国有资产的重要组成部分。资产使用、管理部门及相关责任人员，都有管好用好国有资产的义务和责任，依法维护其安全、完整。</w:t>
      </w:r>
    </w:p>
    <w:p w:rsidR="00241504" w:rsidRPr="0019446C" w:rsidRDefault="00241504" w:rsidP="00A25E8B">
      <w:pPr>
        <w:adjustRightInd w:val="0"/>
        <w:ind w:firstLineChars="200" w:firstLine="31680"/>
        <w:rPr>
          <w:rFonts w:ascii="仿宋_GB2312" w:eastAsia="仿宋_GB2312" w:cs="Times New Roman"/>
          <w:sz w:val="32"/>
          <w:szCs w:val="32"/>
        </w:rPr>
      </w:pPr>
      <w:r w:rsidRPr="0019446C">
        <w:rPr>
          <w:rFonts w:ascii="仿宋_GB2312" w:eastAsia="仿宋_GB2312" w:cs="仿宋_GB2312" w:hint="eastAsia"/>
          <w:b/>
          <w:bCs/>
          <w:sz w:val="32"/>
          <w:szCs w:val="32"/>
        </w:rPr>
        <w:t>第三十八条</w:t>
      </w:r>
      <w:r>
        <w:rPr>
          <w:rFonts w:ascii="仿宋_GB2312" w:eastAsia="仿宋_GB2312" w:cs="仿宋_GB2312"/>
          <w:sz w:val="32"/>
          <w:szCs w:val="32"/>
        </w:rPr>
        <w:t xml:space="preserve"> </w:t>
      </w:r>
      <w:r w:rsidRPr="0019446C">
        <w:rPr>
          <w:rFonts w:ascii="仿宋_GB2312" w:eastAsia="仿宋_GB2312" w:cs="仿宋_GB2312" w:hint="eastAsia"/>
          <w:sz w:val="32"/>
          <w:szCs w:val="32"/>
        </w:rPr>
        <w:t>建立责任赔偿制度。因个人责任造成国科大固定资产损失的，按照不低于固定资产净值赔偿；造成其他资产损失的，按照资产价值赔偿。因个人责任造成国科大资产损坏的，按照维修成本赔偿。</w:t>
      </w:r>
    </w:p>
    <w:p w:rsidR="00241504" w:rsidRPr="0019446C" w:rsidRDefault="00241504" w:rsidP="00A25E8B">
      <w:pPr>
        <w:adjustRightInd w:val="0"/>
        <w:ind w:firstLineChars="200" w:firstLine="31680"/>
        <w:rPr>
          <w:rFonts w:ascii="仿宋_GB2312" w:eastAsia="仿宋_GB2312" w:cs="Times New Roman"/>
          <w:sz w:val="32"/>
          <w:szCs w:val="32"/>
        </w:rPr>
      </w:pPr>
      <w:r w:rsidRPr="0019446C">
        <w:rPr>
          <w:rFonts w:ascii="仿宋_GB2312" w:eastAsia="仿宋_GB2312" w:cs="仿宋_GB2312" w:hint="eastAsia"/>
          <w:b/>
          <w:bCs/>
          <w:sz w:val="32"/>
          <w:szCs w:val="32"/>
        </w:rPr>
        <w:t>第三十九条</w:t>
      </w:r>
      <w:r w:rsidRPr="0019446C">
        <w:rPr>
          <w:rFonts w:ascii="仿宋_GB2312" w:eastAsia="仿宋_GB2312" w:cs="仿宋_GB2312"/>
          <w:sz w:val="32"/>
          <w:szCs w:val="32"/>
        </w:rPr>
        <w:t xml:space="preserve"> </w:t>
      </w:r>
      <w:r w:rsidRPr="0019446C">
        <w:rPr>
          <w:rFonts w:ascii="仿宋_GB2312" w:eastAsia="仿宋_GB2312" w:cs="仿宋_GB2312" w:hint="eastAsia"/>
          <w:sz w:val="32"/>
          <w:szCs w:val="32"/>
        </w:rPr>
        <w:t>资产使用过程中，发生下列行为之一的，资产办有权责令其改正，并按管理责任，追究资产使用部门第一责任人和直接责任人的责任：</w:t>
      </w:r>
    </w:p>
    <w:p w:rsidR="00241504" w:rsidRPr="0019446C" w:rsidRDefault="00241504" w:rsidP="00A25E8B">
      <w:pPr>
        <w:adjustRightInd w:val="0"/>
        <w:ind w:firstLineChars="200" w:firstLine="31680"/>
        <w:rPr>
          <w:rFonts w:ascii="仿宋_GB2312" w:eastAsia="仿宋_GB2312" w:cs="Times New Roman"/>
          <w:sz w:val="32"/>
          <w:szCs w:val="32"/>
        </w:rPr>
      </w:pPr>
      <w:r w:rsidRPr="0019446C">
        <w:rPr>
          <w:rFonts w:ascii="仿宋_GB2312" w:eastAsia="仿宋_GB2312" w:cs="仿宋_GB2312"/>
          <w:sz w:val="32"/>
          <w:szCs w:val="32"/>
        </w:rPr>
        <w:t>(</w:t>
      </w:r>
      <w:r w:rsidRPr="0019446C">
        <w:rPr>
          <w:rFonts w:ascii="仿宋_GB2312" w:eastAsia="仿宋_GB2312" w:cs="仿宋_GB2312" w:hint="eastAsia"/>
          <w:sz w:val="32"/>
          <w:szCs w:val="32"/>
        </w:rPr>
        <w:t>一</w:t>
      </w:r>
      <w:r w:rsidRPr="0019446C">
        <w:rPr>
          <w:rFonts w:ascii="仿宋_GB2312" w:eastAsia="仿宋_GB2312" w:cs="仿宋_GB2312"/>
          <w:sz w:val="32"/>
          <w:szCs w:val="32"/>
        </w:rPr>
        <w:t>)</w:t>
      </w:r>
      <w:r w:rsidRPr="0019446C">
        <w:rPr>
          <w:rFonts w:ascii="仿宋_GB2312" w:eastAsia="仿宋_GB2312" w:cs="仿宋_GB2312" w:hint="eastAsia"/>
          <w:sz w:val="32"/>
          <w:szCs w:val="32"/>
        </w:rPr>
        <w:t>未尽到资产管理职责，造成国有资产重大流失的；</w:t>
      </w:r>
    </w:p>
    <w:p w:rsidR="00241504" w:rsidRPr="0019446C" w:rsidRDefault="00241504" w:rsidP="00A25E8B">
      <w:pPr>
        <w:adjustRightInd w:val="0"/>
        <w:ind w:firstLineChars="200" w:firstLine="31680"/>
        <w:rPr>
          <w:rFonts w:ascii="仿宋_GB2312" w:eastAsia="仿宋_GB2312" w:cs="Times New Roman"/>
          <w:sz w:val="32"/>
          <w:szCs w:val="32"/>
        </w:rPr>
      </w:pPr>
      <w:r w:rsidRPr="0019446C">
        <w:rPr>
          <w:rFonts w:ascii="仿宋_GB2312" w:eastAsia="仿宋_GB2312" w:cs="仿宋_GB2312"/>
          <w:sz w:val="32"/>
          <w:szCs w:val="32"/>
        </w:rPr>
        <w:t>(</w:t>
      </w:r>
      <w:r w:rsidRPr="0019446C">
        <w:rPr>
          <w:rFonts w:ascii="仿宋_GB2312" w:eastAsia="仿宋_GB2312" w:cs="仿宋_GB2312" w:hint="eastAsia"/>
          <w:sz w:val="32"/>
          <w:szCs w:val="32"/>
        </w:rPr>
        <w:t>二</w:t>
      </w:r>
      <w:r w:rsidRPr="0019446C">
        <w:rPr>
          <w:rFonts w:ascii="仿宋_GB2312" w:eastAsia="仿宋_GB2312" w:cs="仿宋_GB2312"/>
          <w:sz w:val="32"/>
          <w:szCs w:val="32"/>
        </w:rPr>
        <w:t>)</w:t>
      </w:r>
      <w:r w:rsidRPr="0019446C">
        <w:rPr>
          <w:rFonts w:ascii="仿宋_GB2312" w:eastAsia="仿宋_GB2312" w:cs="仿宋_GB2312" w:hint="eastAsia"/>
          <w:sz w:val="32"/>
          <w:szCs w:val="32"/>
        </w:rPr>
        <w:t>擅自转让、处置资产或擅自将非经营性国有资产用于经营投资的；</w:t>
      </w:r>
    </w:p>
    <w:p w:rsidR="00241504" w:rsidRPr="0019446C" w:rsidRDefault="00241504" w:rsidP="00A25E8B">
      <w:pPr>
        <w:adjustRightInd w:val="0"/>
        <w:ind w:firstLineChars="200" w:firstLine="31680"/>
        <w:rPr>
          <w:rFonts w:ascii="仿宋_GB2312" w:eastAsia="仿宋_GB2312" w:cs="Times New Roman"/>
          <w:sz w:val="32"/>
          <w:szCs w:val="32"/>
        </w:rPr>
      </w:pPr>
      <w:r w:rsidRPr="0019446C">
        <w:rPr>
          <w:rFonts w:ascii="仿宋_GB2312" w:eastAsia="仿宋_GB2312" w:cs="仿宋_GB2312"/>
          <w:sz w:val="32"/>
          <w:szCs w:val="32"/>
        </w:rPr>
        <w:t>(</w:t>
      </w:r>
      <w:r w:rsidRPr="0019446C">
        <w:rPr>
          <w:rFonts w:ascii="仿宋_GB2312" w:eastAsia="仿宋_GB2312" w:cs="仿宋_GB2312" w:hint="eastAsia"/>
          <w:sz w:val="32"/>
          <w:szCs w:val="32"/>
        </w:rPr>
        <w:t>三</w:t>
      </w:r>
      <w:r w:rsidRPr="0019446C">
        <w:rPr>
          <w:rFonts w:ascii="仿宋_GB2312" w:eastAsia="仿宋_GB2312" w:cs="仿宋_GB2312"/>
          <w:sz w:val="32"/>
          <w:szCs w:val="32"/>
        </w:rPr>
        <w:t>)</w:t>
      </w:r>
      <w:r w:rsidRPr="0019446C">
        <w:rPr>
          <w:rFonts w:ascii="仿宋_GB2312" w:eastAsia="仿宋_GB2312" w:cs="仿宋_GB2312" w:hint="eastAsia"/>
          <w:sz w:val="32"/>
          <w:szCs w:val="32"/>
        </w:rPr>
        <w:t>弄虚作假，以各种名目侵占资产和利用职权谋取私利的。</w:t>
      </w:r>
    </w:p>
    <w:p w:rsidR="00241504" w:rsidRPr="0019446C" w:rsidRDefault="00241504" w:rsidP="00A25E8B">
      <w:pPr>
        <w:adjustRightInd w:val="0"/>
        <w:ind w:firstLineChars="200" w:firstLine="31680"/>
        <w:rPr>
          <w:rFonts w:ascii="仿宋_GB2312" w:eastAsia="仿宋_GB2312" w:cs="仿宋_GB2312"/>
          <w:sz w:val="32"/>
          <w:szCs w:val="32"/>
        </w:rPr>
      </w:pPr>
      <w:r w:rsidRPr="0019446C">
        <w:rPr>
          <w:rFonts w:ascii="仿宋_GB2312" w:eastAsia="仿宋_GB2312" w:cs="仿宋_GB2312" w:hint="eastAsia"/>
          <w:b/>
          <w:bCs/>
          <w:sz w:val="32"/>
          <w:szCs w:val="32"/>
        </w:rPr>
        <w:t>第四十条</w:t>
      </w:r>
      <w:r w:rsidRPr="0019446C">
        <w:rPr>
          <w:rFonts w:ascii="仿宋_GB2312" w:eastAsia="仿宋_GB2312" w:cs="仿宋_GB2312"/>
          <w:sz w:val="32"/>
          <w:szCs w:val="32"/>
        </w:rPr>
        <w:t xml:space="preserve"> </w:t>
      </w:r>
      <w:r w:rsidRPr="0019446C">
        <w:rPr>
          <w:rFonts w:ascii="仿宋_GB2312" w:eastAsia="仿宋_GB2312" w:cs="仿宋_GB2312" w:hint="eastAsia"/>
          <w:sz w:val="32"/>
          <w:szCs w:val="32"/>
        </w:rPr>
        <w:t>资产办及资产直接责任人必须加强对国科大资产的管理，维护全校资产的安全和完整，对因责任事故造成资产流失、损坏的，应根据《事业单位工作人员处分暂行规定》（中华人民共和国人力资源和社会保障部中华人民共和国监察部令第</w:t>
      </w:r>
      <w:r w:rsidRPr="0019446C">
        <w:rPr>
          <w:rFonts w:ascii="仿宋_GB2312" w:eastAsia="仿宋_GB2312" w:cs="仿宋_GB2312"/>
          <w:sz w:val="32"/>
          <w:szCs w:val="32"/>
        </w:rPr>
        <w:t>18</w:t>
      </w:r>
      <w:r w:rsidRPr="0019446C">
        <w:rPr>
          <w:rFonts w:ascii="仿宋_GB2312" w:eastAsia="仿宋_GB2312" w:cs="仿宋_GB2312" w:hint="eastAsia"/>
          <w:sz w:val="32"/>
          <w:szCs w:val="32"/>
        </w:rPr>
        <w:t>号）和《中国科学院行政纪律处分暂行办法》（科发纪监审字〔</w:t>
      </w:r>
      <w:r w:rsidRPr="0019446C">
        <w:rPr>
          <w:rFonts w:ascii="仿宋_GB2312" w:eastAsia="仿宋_GB2312" w:cs="仿宋_GB2312"/>
          <w:sz w:val="32"/>
          <w:szCs w:val="32"/>
        </w:rPr>
        <w:t>2012</w:t>
      </w:r>
      <w:r w:rsidRPr="0019446C">
        <w:rPr>
          <w:rFonts w:ascii="仿宋_GB2312" w:eastAsia="仿宋_GB2312" w:cs="仿宋_GB2312" w:hint="eastAsia"/>
          <w:sz w:val="32"/>
          <w:szCs w:val="32"/>
        </w:rPr>
        <w:t>〕</w:t>
      </w:r>
      <w:r w:rsidRPr="0019446C">
        <w:rPr>
          <w:rFonts w:ascii="仿宋_GB2312" w:eastAsia="仿宋_GB2312" w:cs="仿宋_GB2312"/>
          <w:sz w:val="32"/>
          <w:szCs w:val="32"/>
        </w:rPr>
        <w:t>39</w:t>
      </w:r>
      <w:r w:rsidRPr="0019446C">
        <w:rPr>
          <w:rFonts w:ascii="仿宋_GB2312" w:eastAsia="仿宋_GB2312" w:cs="仿宋_GB2312" w:hint="eastAsia"/>
          <w:sz w:val="32"/>
          <w:szCs w:val="32"/>
        </w:rPr>
        <w:t>号）等有关规定追究责任；情节严重、造成资产大量流失、构成犯罪的，移送司法机关依法追究刑事责任。</w:t>
      </w:r>
      <w:r w:rsidRPr="0019446C">
        <w:rPr>
          <w:rFonts w:ascii="仿宋_GB2312" w:eastAsia="仿宋_GB2312" w:cs="仿宋_GB2312"/>
          <w:sz w:val="32"/>
          <w:szCs w:val="32"/>
        </w:rPr>
        <w:t xml:space="preserve"> </w:t>
      </w:r>
    </w:p>
    <w:p w:rsidR="00241504" w:rsidRPr="0019446C" w:rsidRDefault="00241504" w:rsidP="0019446C">
      <w:pPr>
        <w:adjustRightInd w:val="0"/>
        <w:jc w:val="center"/>
        <w:rPr>
          <w:rFonts w:ascii="仿宋_GB2312" w:eastAsia="仿宋_GB2312" w:cs="Times New Roman"/>
          <w:b/>
          <w:bCs/>
          <w:sz w:val="32"/>
          <w:szCs w:val="32"/>
        </w:rPr>
      </w:pPr>
      <w:r w:rsidRPr="0019446C">
        <w:rPr>
          <w:rFonts w:ascii="仿宋_GB2312" w:eastAsia="仿宋_GB2312" w:cs="仿宋_GB2312" w:hint="eastAsia"/>
          <w:b/>
          <w:bCs/>
          <w:sz w:val="32"/>
          <w:szCs w:val="32"/>
        </w:rPr>
        <w:t>第七章</w:t>
      </w:r>
      <w:r w:rsidRPr="0019446C">
        <w:rPr>
          <w:rFonts w:ascii="仿宋_GB2312" w:eastAsia="仿宋_GB2312" w:cs="仿宋_GB2312"/>
          <w:b/>
          <w:bCs/>
          <w:sz w:val="32"/>
          <w:szCs w:val="32"/>
        </w:rPr>
        <w:t xml:space="preserve">  </w:t>
      </w:r>
      <w:r w:rsidRPr="0019446C">
        <w:rPr>
          <w:rFonts w:ascii="仿宋_GB2312" w:eastAsia="仿宋_GB2312" w:cs="仿宋_GB2312" w:hint="eastAsia"/>
          <w:b/>
          <w:bCs/>
          <w:sz w:val="32"/>
          <w:szCs w:val="32"/>
        </w:rPr>
        <w:t>附则</w:t>
      </w:r>
    </w:p>
    <w:p w:rsidR="00241504" w:rsidRPr="003546D7" w:rsidRDefault="00241504" w:rsidP="00A25E8B">
      <w:pPr>
        <w:adjustRightInd w:val="0"/>
        <w:ind w:firstLineChars="200" w:firstLine="31680"/>
        <w:rPr>
          <w:rFonts w:ascii="仿宋_GB2312" w:eastAsia="仿宋_GB2312" w:cs="Times New Roman"/>
          <w:b/>
          <w:bCs/>
          <w:sz w:val="32"/>
          <w:szCs w:val="32"/>
        </w:rPr>
      </w:pPr>
      <w:r w:rsidRPr="0019446C">
        <w:rPr>
          <w:rFonts w:ascii="仿宋_GB2312" w:eastAsia="仿宋_GB2312" w:cs="仿宋_GB2312" w:hint="eastAsia"/>
          <w:b/>
          <w:bCs/>
          <w:sz w:val="32"/>
          <w:szCs w:val="32"/>
        </w:rPr>
        <w:t>第四十一条</w:t>
      </w:r>
      <w:r w:rsidRPr="0019446C">
        <w:rPr>
          <w:rFonts w:ascii="仿宋_GB2312" w:eastAsia="仿宋_GB2312" w:cs="仿宋_GB2312"/>
          <w:sz w:val="32"/>
          <w:szCs w:val="32"/>
        </w:rPr>
        <w:t xml:space="preserve"> </w:t>
      </w:r>
      <w:r w:rsidRPr="0019446C">
        <w:rPr>
          <w:rFonts w:ascii="仿宋_GB2312" w:eastAsia="仿宋_GB2312" w:cs="仿宋_GB2312" w:hint="eastAsia"/>
          <w:sz w:val="32"/>
          <w:szCs w:val="32"/>
        </w:rPr>
        <w:t>本办法由资产办及计划财务处负责解释，自印发之日起施行。原《中国科学院研究生院国有资产管理办法》（院发计财字〔</w:t>
      </w:r>
      <w:r w:rsidRPr="0019446C">
        <w:rPr>
          <w:rFonts w:ascii="仿宋_GB2312" w:eastAsia="仿宋_GB2312" w:cs="仿宋_GB2312"/>
          <w:sz w:val="32"/>
          <w:szCs w:val="32"/>
        </w:rPr>
        <w:t>2007</w:t>
      </w:r>
      <w:r w:rsidRPr="0019446C">
        <w:rPr>
          <w:rFonts w:ascii="仿宋_GB2312" w:eastAsia="仿宋_GB2312" w:cs="仿宋_GB2312" w:hint="eastAsia"/>
          <w:sz w:val="32"/>
          <w:szCs w:val="32"/>
        </w:rPr>
        <w:t>〕</w:t>
      </w:r>
      <w:r w:rsidRPr="0019446C">
        <w:rPr>
          <w:rFonts w:ascii="仿宋_GB2312" w:eastAsia="仿宋_GB2312" w:cs="仿宋_GB2312"/>
          <w:sz w:val="32"/>
          <w:szCs w:val="32"/>
        </w:rPr>
        <w:t>338</w:t>
      </w:r>
      <w:r w:rsidRPr="0019446C">
        <w:rPr>
          <w:rFonts w:ascii="仿宋_GB2312" w:eastAsia="仿宋_GB2312" w:cs="仿宋_GB2312" w:hint="eastAsia"/>
          <w:sz w:val="32"/>
          <w:szCs w:val="32"/>
        </w:rPr>
        <w:t>号）同时废止。</w:t>
      </w:r>
    </w:p>
    <w:p w:rsidR="00241504" w:rsidRPr="003546D7" w:rsidRDefault="00241504" w:rsidP="00A25E8B">
      <w:pPr>
        <w:adjustRightInd w:val="0"/>
        <w:ind w:firstLineChars="200" w:firstLine="31680"/>
        <w:rPr>
          <w:rFonts w:ascii="仿宋_GB2312" w:eastAsia="仿宋_GB2312" w:cs="Times New Roman"/>
          <w:b/>
          <w:bCs/>
          <w:sz w:val="32"/>
          <w:szCs w:val="32"/>
        </w:rPr>
      </w:pPr>
    </w:p>
    <w:p w:rsidR="00241504" w:rsidRPr="003546D7" w:rsidRDefault="00241504" w:rsidP="00A25E8B">
      <w:pPr>
        <w:adjustRightInd w:val="0"/>
        <w:ind w:firstLineChars="200" w:firstLine="31680"/>
        <w:rPr>
          <w:rFonts w:ascii="仿宋_GB2312" w:eastAsia="仿宋_GB2312" w:cs="Times New Roman"/>
          <w:b/>
          <w:bCs/>
          <w:sz w:val="32"/>
          <w:szCs w:val="32"/>
        </w:rPr>
        <w:sectPr w:rsidR="00241504" w:rsidRPr="003546D7" w:rsidSect="00A31759">
          <w:footerReference w:type="default" r:id="rId7"/>
          <w:pgSz w:w="11906" w:h="16838"/>
          <w:pgMar w:top="1440" w:right="1800" w:bottom="1440" w:left="1800" w:header="851" w:footer="992" w:gutter="0"/>
          <w:cols w:space="720"/>
          <w:docGrid w:type="lines" w:linePitch="312"/>
        </w:sectPr>
      </w:pPr>
    </w:p>
    <w:p w:rsidR="00241504" w:rsidRPr="003546D7" w:rsidRDefault="00241504">
      <w:pPr>
        <w:rPr>
          <w:rFonts w:ascii="黑体" w:eastAsia="黑体" w:hAnsi="黑体" w:cs="Times New Roman"/>
          <w:color w:val="000000"/>
          <w:spacing w:val="10"/>
          <w:kern w:val="0"/>
          <w:sz w:val="32"/>
          <w:szCs w:val="32"/>
        </w:rPr>
      </w:pPr>
      <w:r w:rsidRPr="003546D7">
        <w:rPr>
          <w:rFonts w:ascii="黑体" w:eastAsia="黑体" w:hAnsi="黑体" w:cs="黑体" w:hint="eastAsia"/>
          <w:color w:val="000000"/>
          <w:spacing w:val="10"/>
          <w:kern w:val="0"/>
          <w:sz w:val="32"/>
          <w:szCs w:val="32"/>
        </w:rPr>
        <w:t>附件一</w:t>
      </w:r>
    </w:p>
    <w:tbl>
      <w:tblPr>
        <w:tblW w:w="13559" w:type="dxa"/>
        <w:tblInd w:w="-106" w:type="dxa"/>
        <w:tblLook w:val="00A0"/>
      </w:tblPr>
      <w:tblGrid>
        <w:gridCol w:w="1006"/>
        <w:gridCol w:w="708"/>
        <w:gridCol w:w="851"/>
        <w:gridCol w:w="1559"/>
        <w:gridCol w:w="1356"/>
        <w:gridCol w:w="1417"/>
        <w:gridCol w:w="871"/>
        <w:gridCol w:w="708"/>
        <w:gridCol w:w="1379"/>
        <w:gridCol w:w="1215"/>
        <w:gridCol w:w="1639"/>
        <w:gridCol w:w="850"/>
      </w:tblGrid>
      <w:tr w:rsidR="00241504" w:rsidRPr="00B25173" w:rsidTr="00A25E8B">
        <w:trPr>
          <w:trHeight w:val="779"/>
        </w:trPr>
        <w:tc>
          <w:tcPr>
            <w:tcW w:w="13559" w:type="dxa"/>
            <w:gridSpan w:val="12"/>
            <w:tcBorders>
              <w:top w:val="nil"/>
              <w:left w:val="nil"/>
              <w:bottom w:val="nil"/>
              <w:right w:val="nil"/>
            </w:tcBorders>
            <w:noWrap/>
            <w:vAlign w:val="bottom"/>
          </w:tcPr>
          <w:p w:rsidR="00241504" w:rsidRDefault="00241504" w:rsidP="00B25173">
            <w:pPr>
              <w:widowControl/>
              <w:jc w:val="center"/>
              <w:rPr>
                <w:rFonts w:ascii="宋体" w:cs="Times New Roman"/>
                <w:b/>
                <w:bCs/>
                <w:kern w:val="0"/>
                <w:sz w:val="40"/>
                <w:szCs w:val="40"/>
              </w:rPr>
            </w:pPr>
            <w:r w:rsidRPr="00B25173">
              <w:rPr>
                <w:rFonts w:ascii="宋体" w:hAnsi="宋体" w:cs="宋体" w:hint="eastAsia"/>
                <w:b/>
                <w:bCs/>
                <w:kern w:val="0"/>
                <w:sz w:val="40"/>
                <w:szCs w:val="40"/>
              </w:rPr>
              <w:t>中国科学院大学国有资产处置申请表</w:t>
            </w:r>
          </w:p>
          <w:p w:rsidR="00241504" w:rsidRPr="00E353E8" w:rsidRDefault="00241504" w:rsidP="00E353E8">
            <w:pPr>
              <w:widowControl/>
              <w:jc w:val="left"/>
              <w:rPr>
                <w:rFonts w:ascii="宋体" w:cs="Times New Roman"/>
                <w:b/>
                <w:bCs/>
                <w:kern w:val="0"/>
                <w:sz w:val="24"/>
                <w:szCs w:val="24"/>
              </w:rPr>
            </w:pPr>
            <w:r>
              <w:rPr>
                <w:rFonts w:ascii="宋体" w:hAnsi="宋体" w:cs="宋体"/>
                <w:b/>
                <w:bCs/>
                <w:kern w:val="0"/>
                <w:sz w:val="24"/>
                <w:szCs w:val="24"/>
              </w:rPr>
              <w:t xml:space="preserve">                                                                                            </w:t>
            </w:r>
            <w:r w:rsidRPr="00E353E8">
              <w:rPr>
                <w:rFonts w:ascii="宋体" w:hAnsi="宋体" w:cs="宋体" w:hint="eastAsia"/>
                <w:kern w:val="0"/>
                <w:sz w:val="24"/>
                <w:szCs w:val="24"/>
              </w:rPr>
              <w:t>凭单号：</w:t>
            </w:r>
          </w:p>
        </w:tc>
      </w:tr>
      <w:tr w:rsidR="00241504" w:rsidRPr="00B25173">
        <w:trPr>
          <w:trHeight w:val="465"/>
        </w:trPr>
        <w:tc>
          <w:tcPr>
            <w:tcW w:w="1714" w:type="dxa"/>
            <w:gridSpan w:val="2"/>
            <w:tcBorders>
              <w:top w:val="nil"/>
              <w:left w:val="nil"/>
              <w:bottom w:val="single" w:sz="4" w:space="0" w:color="auto"/>
              <w:right w:val="nil"/>
            </w:tcBorders>
            <w:noWrap/>
            <w:vAlign w:val="bottom"/>
          </w:tcPr>
          <w:p w:rsidR="00241504" w:rsidRPr="00B25173" w:rsidRDefault="00241504" w:rsidP="00B25173">
            <w:pPr>
              <w:widowControl/>
              <w:jc w:val="left"/>
              <w:rPr>
                <w:rFonts w:ascii="宋体" w:cs="Times New Roman"/>
                <w:kern w:val="0"/>
                <w:sz w:val="24"/>
                <w:szCs w:val="24"/>
              </w:rPr>
            </w:pPr>
            <w:r w:rsidRPr="00B25173">
              <w:rPr>
                <w:rFonts w:ascii="宋体" w:hAnsi="宋体" w:cs="宋体" w:hint="eastAsia"/>
                <w:kern w:val="0"/>
                <w:sz w:val="24"/>
                <w:szCs w:val="24"/>
              </w:rPr>
              <w:t>单位或部门</w:t>
            </w:r>
            <w:r w:rsidRPr="00B25173">
              <w:rPr>
                <w:rFonts w:ascii="宋体" w:hAnsi="宋体" w:cs="宋体"/>
                <w:kern w:val="0"/>
                <w:sz w:val="24"/>
                <w:szCs w:val="24"/>
              </w:rPr>
              <w:t>:</w:t>
            </w:r>
          </w:p>
        </w:tc>
        <w:tc>
          <w:tcPr>
            <w:tcW w:w="851" w:type="dxa"/>
            <w:tcBorders>
              <w:top w:val="nil"/>
              <w:left w:val="nil"/>
              <w:bottom w:val="nil"/>
              <w:right w:val="nil"/>
            </w:tcBorders>
            <w:noWrap/>
            <w:vAlign w:val="bottom"/>
          </w:tcPr>
          <w:p w:rsidR="00241504" w:rsidRPr="00B25173" w:rsidRDefault="00241504" w:rsidP="00B25173">
            <w:pPr>
              <w:widowControl/>
              <w:jc w:val="left"/>
              <w:rPr>
                <w:rFonts w:ascii="宋体" w:cs="Times New Roman"/>
                <w:kern w:val="0"/>
                <w:sz w:val="24"/>
                <w:szCs w:val="24"/>
              </w:rPr>
            </w:pPr>
          </w:p>
        </w:tc>
        <w:tc>
          <w:tcPr>
            <w:tcW w:w="1559" w:type="dxa"/>
            <w:tcBorders>
              <w:top w:val="nil"/>
              <w:left w:val="nil"/>
              <w:bottom w:val="single" w:sz="4" w:space="0" w:color="auto"/>
              <w:right w:val="nil"/>
            </w:tcBorders>
            <w:noWrap/>
            <w:vAlign w:val="bottom"/>
          </w:tcPr>
          <w:p w:rsidR="00241504" w:rsidRPr="00B25173" w:rsidRDefault="00241504" w:rsidP="00B25173">
            <w:pPr>
              <w:widowControl/>
              <w:jc w:val="left"/>
              <w:rPr>
                <w:rFonts w:ascii="宋体" w:cs="Times New Roman"/>
                <w:kern w:val="0"/>
                <w:sz w:val="28"/>
                <w:szCs w:val="28"/>
              </w:rPr>
            </w:pPr>
            <w:r w:rsidRPr="00B25173">
              <w:rPr>
                <w:rFonts w:ascii="宋体" w:hAnsi="宋体" w:cs="宋体" w:hint="eastAsia"/>
                <w:kern w:val="0"/>
                <w:sz w:val="28"/>
                <w:szCs w:val="28"/>
              </w:rPr>
              <w:t xml:space="preserve">　</w:t>
            </w:r>
          </w:p>
        </w:tc>
        <w:tc>
          <w:tcPr>
            <w:tcW w:w="1356" w:type="dxa"/>
            <w:tcBorders>
              <w:top w:val="nil"/>
              <w:left w:val="nil"/>
              <w:bottom w:val="nil"/>
              <w:right w:val="nil"/>
            </w:tcBorders>
            <w:noWrap/>
            <w:vAlign w:val="bottom"/>
          </w:tcPr>
          <w:p w:rsidR="00241504" w:rsidRPr="00B25173" w:rsidRDefault="00241504" w:rsidP="00B25173">
            <w:pPr>
              <w:widowControl/>
              <w:jc w:val="left"/>
              <w:rPr>
                <w:rFonts w:ascii="宋体" w:cs="Times New Roman"/>
                <w:kern w:val="0"/>
                <w:sz w:val="24"/>
                <w:szCs w:val="24"/>
              </w:rPr>
            </w:pPr>
          </w:p>
        </w:tc>
        <w:tc>
          <w:tcPr>
            <w:tcW w:w="1417" w:type="dxa"/>
            <w:tcBorders>
              <w:top w:val="nil"/>
              <w:left w:val="nil"/>
              <w:bottom w:val="nil"/>
              <w:right w:val="nil"/>
            </w:tcBorders>
            <w:noWrap/>
            <w:vAlign w:val="bottom"/>
          </w:tcPr>
          <w:p w:rsidR="00241504" w:rsidRPr="00B25173" w:rsidRDefault="00241504" w:rsidP="00B25173">
            <w:pPr>
              <w:widowControl/>
              <w:jc w:val="left"/>
              <w:rPr>
                <w:rFonts w:ascii="宋体" w:cs="Times New Roman"/>
                <w:kern w:val="0"/>
                <w:sz w:val="24"/>
                <w:szCs w:val="24"/>
              </w:rPr>
            </w:pPr>
          </w:p>
        </w:tc>
        <w:tc>
          <w:tcPr>
            <w:tcW w:w="871" w:type="dxa"/>
            <w:tcBorders>
              <w:top w:val="nil"/>
              <w:left w:val="nil"/>
              <w:bottom w:val="nil"/>
              <w:right w:val="nil"/>
            </w:tcBorders>
            <w:noWrap/>
            <w:vAlign w:val="bottom"/>
          </w:tcPr>
          <w:p w:rsidR="00241504" w:rsidRPr="00B25173" w:rsidRDefault="00241504" w:rsidP="00B25173">
            <w:pPr>
              <w:widowControl/>
              <w:jc w:val="left"/>
              <w:rPr>
                <w:rFonts w:ascii="宋体" w:cs="Times New Roman"/>
                <w:kern w:val="0"/>
                <w:sz w:val="24"/>
                <w:szCs w:val="24"/>
              </w:rPr>
            </w:pPr>
          </w:p>
        </w:tc>
        <w:tc>
          <w:tcPr>
            <w:tcW w:w="708" w:type="dxa"/>
            <w:tcBorders>
              <w:top w:val="nil"/>
              <w:left w:val="nil"/>
              <w:bottom w:val="nil"/>
              <w:right w:val="nil"/>
            </w:tcBorders>
            <w:noWrap/>
            <w:vAlign w:val="bottom"/>
          </w:tcPr>
          <w:p w:rsidR="00241504" w:rsidRPr="00B25173" w:rsidRDefault="00241504" w:rsidP="00B25173">
            <w:pPr>
              <w:widowControl/>
              <w:jc w:val="left"/>
              <w:rPr>
                <w:rFonts w:ascii="宋体" w:cs="Times New Roman"/>
                <w:kern w:val="0"/>
                <w:sz w:val="24"/>
                <w:szCs w:val="24"/>
              </w:rPr>
            </w:pPr>
          </w:p>
        </w:tc>
        <w:tc>
          <w:tcPr>
            <w:tcW w:w="1379" w:type="dxa"/>
            <w:tcBorders>
              <w:top w:val="nil"/>
              <w:left w:val="nil"/>
              <w:bottom w:val="nil"/>
              <w:right w:val="nil"/>
            </w:tcBorders>
            <w:noWrap/>
            <w:vAlign w:val="bottom"/>
          </w:tcPr>
          <w:p w:rsidR="00241504" w:rsidRPr="00B25173" w:rsidRDefault="00241504" w:rsidP="00B25173">
            <w:pPr>
              <w:widowControl/>
              <w:jc w:val="left"/>
              <w:rPr>
                <w:rFonts w:ascii="宋体" w:cs="Times New Roman"/>
                <w:kern w:val="0"/>
                <w:sz w:val="24"/>
                <w:szCs w:val="24"/>
              </w:rPr>
            </w:pPr>
          </w:p>
        </w:tc>
        <w:tc>
          <w:tcPr>
            <w:tcW w:w="1215" w:type="dxa"/>
            <w:tcBorders>
              <w:top w:val="nil"/>
              <w:left w:val="nil"/>
              <w:bottom w:val="nil"/>
              <w:right w:val="nil"/>
            </w:tcBorders>
            <w:noWrap/>
            <w:vAlign w:val="bottom"/>
          </w:tcPr>
          <w:p w:rsidR="00241504" w:rsidRPr="00B25173" w:rsidRDefault="00241504" w:rsidP="00B25173">
            <w:pPr>
              <w:widowControl/>
              <w:jc w:val="left"/>
              <w:rPr>
                <w:rFonts w:ascii="宋体" w:cs="Times New Roman"/>
                <w:kern w:val="0"/>
                <w:sz w:val="24"/>
                <w:szCs w:val="24"/>
              </w:rPr>
            </w:pPr>
          </w:p>
        </w:tc>
        <w:tc>
          <w:tcPr>
            <w:tcW w:w="2489" w:type="dxa"/>
            <w:gridSpan w:val="2"/>
            <w:tcBorders>
              <w:top w:val="nil"/>
              <w:left w:val="nil"/>
              <w:bottom w:val="single" w:sz="4" w:space="0" w:color="auto"/>
              <w:right w:val="nil"/>
            </w:tcBorders>
            <w:noWrap/>
            <w:vAlign w:val="bottom"/>
          </w:tcPr>
          <w:p w:rsidR="00241504" w:rsidRPr="00B25173" w:rsidRDefault="00241504" w:rsidP="00B25173">
            <w:pPr>
              <w:widowControl/>
              <w:jc w:val="left"/>
              <w:rPr>
                <w:rFonts w:ascii="宋体" w:cs="Times New Roman"/>
                <w:kern w:val="0"/>
                <w:sz w:val="24"/>
                <w:szCs w:val="24"/>
              </w:rPr>
            </w:pPr>
            <w:r w:rsidRPr="00B25173">
              <w:rPr>
                <w:rFonts w:ascii="宋体" w:hAnsi="宋体" w:cs="宋体" w:hint="eastAsia"/>
                <w:kern w:val="0"/>
                <w:sz w:val="24"/>
                <w:szCs w:val="24"/>
              </w:rPr>
              <w:t>日期：</w:t>
            </w:r>
            <w:r w:rsidRPr="00B25173">
              <w:rPr>
                <w:rFonts w:ascii="宋体" w:hAnsi="宋体" w:cs="宋体"/>
                <w:kern w:val="0"/>
                <w:sz w:val="24"/>
                <w:szCs w:val="24"/>
              </w:rPr>
              <w:t xml:space="preserve">   </w:t>
            </w:r>
            <w:r w:rsidRPr="00B25173">
              <w:rPr>
                <w:rFonts w:ascii="宋体" w:hAnsi="宋体" w:cs="宋体" w:hint="eastAsia"/>
                <w:kern w:val="0"/>
                <w:sz w:val="24"/>
                <w:szCs w:val="24"/>
              </w:rPr>
              <w:t>年</w:t>
            </w:r>
            <w:r w:rsidRPr="00B25173">
              <w:rPr>
                <w:rFonts w:ascii="宋体" w:hAnsi="宋体" w:cs="宋体"/>
                <w:kern w:val="0"/>
                <w:sz w:val="24"/>
                <w:szCs w:val="24"/>
              </w:rPr>
              <w:t xml:space="preserve">    </w:t>
            </w:r>
            <w:r w:rsidRPr="00B25173">
              <w:rPr>
                <w:rFonts w:ascii="宋体" w:hAnsi="宋体" w:cs="宋体" w:hint="eastAsia"/>
                <w:kern w:val="0"/>
                <w:sz w:val="24"/>
                <w:szCs w:val="24"/>
              </w:rPr>
              <w:t>月</w:t>
            </w:r>
          </w:p>
        </w:tc>
      </w:tr>
      <w:tr w:rsidR="00241504" w:rsidRPr="00B25173">
        <w:trPr>
          <w:trHeight w:val="585"/>
        </w:trPr>
        <w:tc>
          <w:tcPr>
            <w:tcW w:w="1006" w:type="dxa"/>
            <w:tcBorders>
              <w:top w:val="nil"/>
              <w:left w:val="single" w:sz="4" w:space="0" w:color="auto"/>
              <w:bottom w:val="nil"/>
              <w:right w:val="single" w:sz="4" w:space="0" w:color="auto"/>
            </w:tcBorders>
            <w:noWrap/>
            <w:vAlign w:val="center"/>
          </w:tcPr>
          <w:p w:rsidR="00241504" w:rsidRPr="00B25173" w:rsidRDefault="00241504" w:rsidP="00B25173">
            <w:pPr>
              <w:widowControl/>
              <w:jc w:val="center"/>
              <w:rPr>
                <w:rFonts w:ascii="宋体" w:cs="Times New Roman"/>
                <w:kern w:val="0"/>
                <w:sz w:val="24"/>
                <w:szCs w:val="24"/>
              </w:rPr>
            </w:pPr>
            <w:r w:rsidRPr="00B25173">
              <w:rPr>
                <w:rFonts w:ascii="宋体" w:hAnsi="宋体" w:cs="宋体" w:hint="eastAsia"/>
                <w:kern w:val="0"/>
                <w:sz w:val="24"/>
                <w:szCs w:val="24"/>
              </w:rPr>
              <w:t>序号</w:t>
            </w:r>
          </w:p>
        </w:tc>
        <w:tc>
          <w:tcPr>
            <w:tcW w:w="1559" w:type="dxa"/>
            <w:gridSpan w:val="2"/>
            <w:tcBorders>
              <w:top w:val="single" w:sz="4" w:space="0" w:color="auto"/>
              <w:left w:val="nil"/>
              <w:bottom w:val="nil"/>
              <w:right w:val="single" w:sz="4" w:space="0" w:color="auto"/>
            </w:tcBorders>
            <w:noWrap/>
            <w:vAlign w:val="center"/>
          </w:tcPr>
          <w:p w:rsidR="00241504" w:rsidRPr="00B25173" w:rsidRDefault="00241504" w:rsidP="00B25173">
            <w:pPr>
              <w:widowControl/>
              <w:jc w:val="center"/>
              <w:rPr>
                <w:rFonts w:ascii="宋体" w:cs="Times New Roman"/>
                <w:kern w:val="0"/>
                <w:sz w:val="24"/>
                <w:szCs w:val="24"/>
              </w:rPr>
            </w:pPr>
            <w:r w:rsidRPr="00B25173">
              <w:rPr>
                <w:rFonts w:ascii="宋体" w:hAnsi="宋体" w:cs="宋体" w:hint="eastAsia"/>
                <w:kern w:val="0"/>
                <w:sz w:val="24"/>
                <w:szCs w:val="24"/>
              </w:rPr>
              <w:t>资产编号</w:t>
            </w:r>
          </w:p>
        </w:tc>
        <w:tc>
          <w:tcPr>
            <w:tcW w:w="1559" w:type="dxa"/>
            <w:tcBorders>
              <w:top w:val="nil"/>
              <w:left w:val="nil"/>
              <w:bottom w:val="nil"/>
              <w:right w:val="single" w:sz="4" w:space="0" w:color="auto"/>
            </w:tcBorders>
            <w:noWrap/>
            <w:vAlign w:val="center"/>
          </w:tcPr>
          <w:p w:rsidR="00241504" w:rsidRPr="00B25173" w:rsidRDefault="00241504" w:rsidP="00B25173">
            <w:pPr>
              <w:widowControl/>
              <w:jc w:val="center"/>
              <w:rPr>
                <w:rFonts w:ascii="宋体" w:cs="Times New Roman"/>
                <w:kern w:val="0"/>
                <w:sz w:val="24"/>
                <w:szCs w:val="24"/>
              </w:rPr>
            </w:pPr>
            <w:r w:rsidRPr="00B25173">
              <w:rPr>
                <w:rFonts w:ascii="宋体" w:hAnsi="宋体" w:cs="宋体" w:hint="eastAsia"/>
                <w:kern w:val="0"/>
                <w:sz w:val="24"/>
                <w:szCs w:val="24"/>
              </w:rPr>
              <w:t>资产标签号</w:t>
            </w:r>
          </w:p>
        </w:tc>
        <w:tc>
          <w:tcPr>
            <w:tcW w:w="1356" w:type="dxa"/>
            <w:tcBorders>
              <w:top w:val="single" w:sz="4" w:space="0" w:color="auto"/>
              <w:left w:val="nil"/>
              <w:bottom w:val="nil"/>
              <w:right w:val="single" w:sz="4" w:space="0" w:color="auto"/>
            </w:tcBorders>
            <w:noWrap/>
            <w:vAlign w:val="center"/>
          </w:tcPr>
          <w:p w:rsidR="00241504" w:rsidRPr="00B25173" w:rsidRDefault="00241504" w:rsidP="00B25173">
            <w:pPr>
              <w:widowControl/>
              <w:jc w:val="center"/>
              <w:rPr>
                <w:rFonts w:ascii="宋体" w:cs="Times New Roman"/>
                <w:kern w:val="0"/>
                <w:sz w:val="24"/>
                <w:szCs w:val="24"/>
              </w:rPr>
            </w:pPr>
            <w:r w:rsidRPr="00B25173">
              <w:rPr>
                <w:rFonts w:ascii="宋体" w:hAnsi="宋体" w:cs="宋体" w:hint="eastAsia"/>
                <w:kern w:val="0"/>
                <w:sz w:val="24"/>
                <w:szCs w:val="24"/>
              </w:rPr>
              <w:t>资产名称</w:t>
            </w:r>
          </w:p>
        </w:tc>
        <w:tc>
          <w:tcPr>
            <w:tcW w:w="1417" w:type="dxa"/>
            <w:tcBorders>
              <w:top w:val="single" w:sz="4" w:space="0" w:color="auto"/>
              <w:left w:val="nil"/>
              <w:bottom w:val="nil"/>
              <w:right w:val="single" w:sz="4" w:space="0" w:color="auto"/>
            </w:tcBorders>
            <w:noWrap/>
            <w:vAlign w:val="center"/>
          </w:tcPr>
          <w:p w:rsidR="00241504" w:rsidRPr="00B25173" w:rsidRDefault="00241504" w:rsidP="00B25173">
            <w:pPr>
              <w:widowControl/>
              <w:jc w:val="center"/>
              <w:rPr>
                <w:rFonts w:ascii="宋体" w:cs="Times New Roman"/>
                <w:kern w:val="0"/>
                <w:sz w:val="24"/>
                <w:szCs w:val="24"/>
              </w:rPr>
            </w:pPr>
            <w:r w:rsidRPr="00B25173">
              <w:rPr>
                <w:rFonts w:ascii="宋体" w:hAnsi="宋体" w:cs="宋体" w:hint="eastAsia"/>
                <w:kern w:val="0"/>
                <w:sz w:val="24"/>
                <w:szCs w:val="24"/>
              </w:rPr>
              <w:t>规格型号</w:t>
            </w:r>
          </w:p>
        </w:tc>
        <w:tc>
          <w:tcPr>
            <w:tcW w:w="871" w:type="dxa"/>
            <w:tcBorders>
              <w:top w:val="single" w:sz="4" w:space="0" w:color="auto"/>
              <w:left w:val="nil"/>
              <w:bottom w:val="single" w:sz="4" w:space="0" w:color="auto"/>
              <w:right w:val="single" w:sz="4" w:space="0" w:color="auto"/>
            </w:tcBorders>
            <w:vAlign w:val="bottom"/>
          </w:tcPr>
          <w:p w:rsidR="00241504" w:rsidRPr="00B25173" w:rsidRDefault="00241504" w:rsidP="00B25173">
            <w:pPr>
              <w:widowControl/>
              <w:jc w:val="center"/>
              <w:rPr>
                <w:rFonts w:ascii="宋体" w:cs="Times New Roman"/>
                <w:kern w:val="0"/>
                <w:sz w:val="24"/>
                <w:szCs w:val="24"/>
              </w:rPr>
            </w:pPr>
            <w:r w:rsidRPr="00B25173">
              <w:rPr>
                <w:rFonts w:ascii="宋体" w:hAnsi="宋体" w:cs="宋体" w:hint="eastAsia"/>
                <w:kern w:val="0"/>
                <w:sz w:val="24"/>
                <w:szCs w:val="24"/>
              </w:rPr>
              <w:t>计量单位</w:t>
            </w:r>
          </w:p>
        </w:tc>
        <w:tc>
          <w:tcPr>
            <w:tcW w:w="708" w:type="dxa"/>
            <w:tcBorders>
              <w:top w:val="single" w:sz="4" w:space="0" w:color="auto"/>
              <w:left w:val="nil"/>
              <w:bottom w:val="nil"/>
              <w:right w:val="single" w:sz="4" w:space="0" w:color="auto"/>
            </w:tcBorders>
            <w:noWrap/>
            <w:vAlign w:val="center"/>
          </w:tcPr>
          <w:p w:rsidR="00241504" w:rsidRPr="00B25173" w:rsidRDefault="00241504" w:rsidP="00B25173">
            <w:pPr>
              <w:widowControl/>
              <w:jc w:val="center"/>
              <w:rPr>
                <w:rFonts w:ascii="宋体" w:cs="Times New Roman"/>
                <w:kern w:val="0"/>
                <w:sz w:val="24"/>
                <w:szCs w:val="24"/>
              </w:rPr>
            </w:pPr>
            <w:r w:rsidRPr="00B25173">
              <w:rPr>
                <w:rFonts w:ascii="宋体" w:hAnsi="宋体" w:cs="宋体" w:hint="eastAsia"/>
                <w:kern w:val="0"/>
                <w:sz w:val="24"/>
                <w:szCs w:val="24"/>
              </w:rPr>
              <w:t>数量</w:t>
            </w:r>
          </w:p>
        </w:tc>
        <w:tc>
          <w:tcPr>
            <w:tcW w:w="1379" w:type="dxa"/>
            <w:tcBorders>
              <w:top w:val="single" w:sz="4" w:space="0" w:color="auto"/>
              <w:left w:val="nil"/>
              <w:bottom w:val="nil"/>
              <w:right w:val="single" w:sz="4" w:space="0" w:color="auto"/>
            </w:tcBorders>
            <w:noWrap/>
            <w:vAlign w:val="center"/>
          </w:tcPr>
          <w:p w:rsidR="00241504" w:rsidRPr="00B25173" w:rsidRDefault="00241504" w:rsidP="00B25173">
            <w:pPr>
              <w:widowControl/>
              <w:jc w:val="center"/>
              <w:rPr>
                <w:rFonts w:ascii="宋体" w:cs="Times New Roman"/>
                <w:kern w:val="0"/>
                <w:sz w:val="24"/>
                <w:szCs w:val="24"/>
              </w:rPr>
            </w:pPr>
            <w:r w:rsidRPr="00B25173">
              <w:rPr>
                <w:rFonts w:ascii="宋体" w:hAnsi="宋体" w:cs="宋体" w:hint="eastAsia"/>
                <w:kern w:val="0"/>
                <w:sz w:val="24"/>
                <w:szCs w:val="24"/>
              </w:rPr>
              <w:t>购入日期</w:t>
            </w:r>
          </w:p>
        </w:tc>
        <w:tc>
          <w:tcPr>
            <w:tcW w:w="1215" w:type="dxa"/>
            <w:tcBorders>
              <w:top w:val="single" w:sz="4" w:space="0" w:color="auto"/>
              <w:left w:val="nil"/>
              <w:bottom w:val="nil"/>
              <w:right w:val="single" w:sz="4" w:space="0" w:color="auto"/>
            </w:tcBorders>
            <w:noWrap/>
            <w:vAlign w:val="center"/>
          </w:tcPr>
          <w:p w:rsidR="00241504" w:rsidRPr="00B25173" w:rsidRDefault="00241504" w:rsidP="00B25173">
            <w:pPr>
              <w:widowControl/>
              <w:jc w:val="center"/>
              <w:rPr>
                <w:rFonts w:ascii="宋体" w:cs="Times New Roman"/>
                <w:kern w:val="0"/>
                <w:sz w:val="24"/>
                <w:szCs w:val="24"/>
              </w:rPr>
            </w:pPr>
            <w:r w:rsidRPr="00B25173">
              <w:rPr>
                <w:rFonts w:ascii="宋体" w:hAnsi="宋体" w:cs="宋体" w:hint="eastAsia"/>
                <w:kern w:val="0"/>
                <w:sz w:val="24"/>
                <w:szCs w:val="24"/>
              </w:rPr>
              <w:t>账面现值（元）</w:t>
            </w:r>
          </w:p>
        </w:tc>
        <w:tc>
          <w:tcPr>
            <w:tcW w:w="1639" w:type="dxa"/>
            <w:tcBorders>
              <w:top w:val="nil"/>
              <w:left w:val="nil"/>
              <w:bottom w:val="nil"/>
              <w:right w:val="single" w:sz="4" w:space="0" w:color="auto"/>
            </w:tcBorders>
            <w:noWrap/>
            <w:vAlign w:val="center"/>
          </w:tcPr>
          <w:p w:rsidR="00241504" w:rsidRPr="00B25173" w:rsidRDefault="00241504" w:rsidP="00B25173">
            <w:pPr>
              <w:widowControl/>
              <w:jc w:val="center"/>
              <w:rPr>
                <w:rFonts w:ascii="宋体" w:cs="Times New Roman"/>
                <w:kern w:val="0"/>
                <w:sz w:val="24"/>
                <w:szCs w:val="24"/>
              </w:rPr>
            </w:pPr>
            <w:r w:rsidRPr="00B25173">
              <w:rPr>
                <w:rFonts w:ascii="宋体" w:hAnsi="宋体" w:cs="宋体" w:hint="eastAsia"/>
                <w:kern w:val="0"/>
                <w:sz w:val="24"/>
                <w:szCs w:val="24"/>
              </w:rPr>
              <w:t>处置形式</w:t>
            </w:r>
          </w:p>
        </w:tc>
        <w:tc>
          <w:tcPr>
            <w:tcW w:w="850" w:type="dxa"/>
            <w:tcBorders>
              <w:top w:val="nil"/>
              <w:left w:val="nil"/>
              <w:bottom w:val="single" w:sz="4" w:space="0" w:color="auto"/>
              <w:right w:val="single" w:sz="4" w:space="0" w:color="auto"/>
            </w:tcBorders>
            <w:noWrap/>
            <w:vAlign w:val="center"/>
          </w:tcPr>
          <w:p w:rsidR="00241504" w:rsidRPr="00B25173" w:rsidRDefault="00241504" w:rsidP="00B25173">
            <w:pPr>
              <w:widowControl/>
              <w:jc w:val="center"/>
              <w:rPr>
                <w:rFonts w:ascii="宋体" w:cs="Times New Roman"/>
                <w:kern w:val="0"/>
                <w:sz w:val="24"/>
                <w:szCs w:val="24"/>
              </w:rPr>
            </w:pPr>
            <w:r w:rsidRPr="00B25173">
              <w:rPr>
                <w:rFonts w:ascii="宋体" w:hAnsi="宋体" w:cs="宋体" w:hint="eastAsia"/>
                <w:kern w:val="0"/>
                <w:sz w:val="24"/>
                <w:szCs w:val="24"/>
              </w:rPr>
              <w:t>备注</w:t>
            </w:r>
          </w:p>
        </w:tc>
      </w:tr>
      <w:tr w:rsidR="00241504" w:rsidRPr="00B25173" w:rsidTr="00A25E8B">
        <w:trPr>
          <w:trHeight w:val="540"/>
        </w:trPr>
        <w:tc>
          <w:tcPr>
            <w:tcW w:w="1006" w:type="dxa"/>
            <w:tcBorders>
              <w:top w:val="single" w:sz="4" w:space="0" w:color="auto"/>
              <w:left w:val="single" w:sz="4" w:space="0" w:color="auto"/>
              <w:bottom w:val="single" w:sz="4" w:space="0" w:color="auto"/>
              <w:right w:val="single" w:sz="4" w:space="0" w:color="auto"/>
            </w:tcBorders>
            <w:noWrap/>
            <w:vAlign w:val="center"/>
          </w:tcPr>
          <w:p w:rsidR="00241504" w:rsidRPr="00B25173" w:rsidRDefault="00241504" w:rsidP="00A25E8B">
            <w:pPr>
              <w:widowControl/>
              <w:jc w:val="center"/>
              <w:rPr>
                <w:rFonts w:ascii="宋体" w:cs="Times New Roman"/>
                <w:kern w:val="0"/>
                <w:sz w:val="24"/>
                <w:szCs w:val="24"/>
              </w:rPr>
            </w:pPr>
            <w:r w:rsidRPr="00B25173">
              <w:rPr>
                <w:rFonts w:ascii="宋体" w:hAnsi="宋体" w:cs="宋体"/>
                <w:kern w:val="0"/>
                <w:sz w:val="24"/>
                <w:szCs w:val="24"/>
              </w:rPr>
              <w:t>1</w:t>
            </w:r>
          </w:p>
        </w:tc>
        <w:tc>
          <w:tcPr>
            <w:tcW w:w="1559" w:type="dxa"/>
            <w:gridSpan w:val="2"/>
            <w:tcBorders>
              <w:top w:val="single" w:sz="4" w:space="0" w:color="auto"/>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1559" w:type="dxa"/>
            <w:tcBorders>
              <w:top w:val="single" w:sz="4" w:space="0" w:color="auto"/>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1356" w:type="dxa"/>
            <w:tcBorders>
              <w:top w:val="single" w:sz="4" w:space="0" w:color="auto"/>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1417" w:type="dxa"/>
            <w:tcBorders>
              <w:top w:val="single" w:sz="4" w:space="0" w:color="auto"/>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871" w:type="dxa"/>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708" w:type="dxa"/>
            <w:tcBorders>
              <w:top w:val="single" w:sz="4" w:space="0" w:color="auto"/>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1379" w:type="dxa"/>
            <w:tcBorders>
              <w:top w:val="single" w:sz="4" w:space="0" w:color="000000"/>
              <w:left w:val="nil"/>
              <w:bottom w:val="single" w:sz="4" w:space="0" w:color="000000"/>
              <w:right w:val="single" w:sz="4" w:space="0" w:color="000000"/>
            </w:tcBorders>
            <w:shd w:val="clear" w:color="000000" w:fill="FFFFFF"/>
            <w:noWrap/>
            <w:vAlign w:val="center"/>
          </w:tcPr>
          <w:p w:rsidR="00241504" w:rsidRPr="00A25E8B" w:rsidRDefault="00241504" w:rsidP="00C143DA">
            <w:pPr>
              <w:widowControl/>
              <w:snapToGrid w:val="0"/>
              <w:jc w:val="center"/>
              <w:rPr>
                <w:rFonts w:ascii="宋体" w:cs="Times New Roman"/>
                <w:kern w:val="0"/>
                <w:sz w:val="24"/>
                <w:szCs w:val="24"/>
              </w:rPr>
            </w:pPr>
          </w:p>
        </w:tc>
        <w:tc>
          <w:tcPr>
            <w:tcW w:w="1215" w:type="dxa"/>
            <w:tcBorders>
              <w:top w:val="single" w:sz="4" w:space="0" w:color="auto"/>
              <w:left w:val="nil"/>
              <w:bottom w:val="single" w:sz="4" w:space="0" w:color="auto"/>
              <w:right w:val="single" w:sz="4" w:space="0" w:color="auto"/>
            </w:tcBorders>
            <w:noWrap/>
            <w:vAlign w:val="center"/>
          </w:tcPr>
          <w:p w:rsidR="00241504" w:rsidRPr="00A25E8B" w:rsidRDefault="00241504" w:rsidP="00C143DA">
            <w:pPr>
              <w:widowControl/>
              <w:snapToGrid w:val="0"/>
              <w:jc w:val="center"/>
              <w:rPr>
                <w:rFonts w:ascii="宋体" w:cs="Times New Roman"/>
                <w:kern w:val="0"/>
                <w:sz w:val="24"/>
                <w:szCs w:val="24"/>
              </w:rPr>
            </w:pPr>
          </w:p>
        </w:tc>
        <w:tc>
          <w:tcPr>
            <w:tcW w:w="1639" w:type="dxa"/>
            <w:tcBorders>
              <w:top w:val="single" w:sz="4" w:space="0" w:color="auto"/>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850" w:type="dxa"/>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r>
      <w:tr w:rsidR="00241504" w:rsidRPr="00B25173" w:rsidTr="00A25E8B">
        <w:trPr>
          <w:trHeight w:val="540"/>
        </w:trPr>
        <w:tc>
          <w:tcPr>
            <w:tcW w:w="1006" w:type="dxa"/>
            <w:tcBorders>
              <w:top w:val="nil"/>
              <w:left w:val="single" w:sz="4" w:space="0" w:color="auto"/>
              <w:bottom w:val="single" w:sz="4" w:space="0" w:color="auto"/>
              <w:right w:val="single" w:sz="4" w:space="0" w:color="auto"/>
            </w:tcBorders>
            <w:noWrap/>
            <w:vAlign w:val="center"/>
          </w:tcPr>
          <w:p w:rsidR="00241504" w:rsidRPr="00B25173" w:rsidRDefault="00241504" w:rsidP="00A25E8B">
            <w:pPr>
              <w:widowControl/>
              <w:jc w:val="center"/>
              <w:rPr>
                <w:rFonts w:ascii="宋体" w:cs="Times New Roman"/>
                <w:kern w:val="0"/>
                <w:sz w:val="24"/>
                <w:szCs w:val="24"/>
              </w:rPr>
            </w:pPr>
            <w:r w:rsidRPr="00B25173">
              <w:rPr>
                <w:rFonts w:ascii="宋体" w:hAnsi="宋体" w:cs="宋体"/>
                <w:kern w:val="0"/>
                <w:sz w:val="24"/>
                <w:szCs w:val="24"/>
              </w:rPr>
              <w:t>2</w:t>
            </w:r>
          </w:p>
        </w:tc>
        <w:tc>
          <w:tcPr>
            <w:tcW w:w="1559" w:type="dxa"/>
            <w:gridSpan w:val="2"/>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1559" w:type="dxa"/>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1356" w:type="dxa"/>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1417" w:type="dxa"/>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871" w:type="dxa"/>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708" w:type="dxa"/>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1379" w:type="dxa"/>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1215" w:type="dxa"/>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1639" w:type="dxa"/>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850" w:type="dxa"/>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r>
      <w:tr w:rsidR="00241504" w:rsidRPr="00B25173" w:rsidTr="00A25E8B">
        <w:trPr>
          <w:trHeight w:val="540"/>
        </w:trPr>
        <w:tc>
          <w:tcPr>
            <w:tcW w:w="1006" w:type="dxa"/>
            <w:tcBorders>
              <w:top w:val="nil"/>
              <w:left w:val="single" w:sz="4" w:space="0" w:color="auto"/>
              <w:bottom w:val="single" w:sz="4" w:space="0" w:color="auto"/>
              <w:right w:val="single" w:sz="4" w:space="0" w:color="auto"/>
            </w:tcBorders>
            <w:noWrap/>
            <w:vAlign w:val="center"/>
          </w:tcPr>
          <w:p w:rsidR="00241504" w:rsidRPr="00B25173" w:rsidRDefault="00241504" w:rsidP="00A25E8B">
            <w:pPr>
              <w:widowControl/>
              <w:jc w:val="center"/>
              <w:rPr>
                <w:rFonts w:ascii="宋体" w:cs="Times New Roman"/>
                <w:kern w:val="0"/>
                <w:sz w:val="24"/>
                <w:szCs w:val="24"/>
              </w:rPr>
            </w:pPr>
            <w:r w:rsidRPr="00B25173">
              <w:rPr>
                <w:rFonts w:ascii="宋体" w:hAnsi="宋体" w:cs="宋体"/>
                <w:kern w:val="0"/>
                <w:sz w:val="24"/>
                <w:szCs w:val="24"/>
              </w:rPr>
              <w:t>3</w:t>
            </w:r>
          </w:p>
        </w:tc>
        <w:tc>
          <w:tcPr>
            <w:tcW w:w="1559" w:type="dxa"/>
            <w:gridSpan w:val="2"/>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1559" w:type="dxa"/>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1356" w:type="dxa"/>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1417" w:type="dxa"/>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871" w:type="dxa"/>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708" w:type="dxa"/>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1379" w:type="dxa"/>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1215" w:type="dxa"/>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1639" w:type="dxa"/>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850" w:type="dxa"/>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r>
      <w:tr w:rsidR="00241504" w:rsidRPr="00B25173" w:rsidTr="00A25E8B">
        <w:trPr>
          <w:trHeight w:val="540"/>
        </w:trPr>
        <w:tc>
          <w:tcPr>
            <w:tcW w:w="1006" w:type="dxa"/>
            <w:tcBorders>
              <w:top w:val="nil"/>
              <w:left w:val="single" w:sz="4" w:space="0" w:color="auto"/>
              <w:bottom w:val="single" w:sz="4" w:space="0" w:color="auto"/>
              <w:right w:val="single" w:sz="4" w:space="0" w:color="auto"/>
            </w:tcBorders>
            <w:noWrap/>
            <w:vAlign w:val="center"/>
          </w:tcPr>
          <w:p w:rsidR="00241504" w:rsidRPr="00B25173" w:rsidRDefault="00241504" w:rsidP="00A25E8B">
            <w:pPr>
              <w:widowControl/>
              <w:jc w:val="center"/>
              <w:rPr>
                <w:rFonts w:ascii="宋体" w:cs="Times New Roman"/>
                <w:kern w:val="0"/>
                <w:sz w:val="24"/>
                <w:szCs w:val="24"/>
              </w:rPr>
            </w:pPr>
            <w:r w:rsidRPr="00B25173">
              <w:rPr>
                <w:rFonts w:ascii="宋体" w:hAnsi="宋体" w:cs="宋体"/>
                <w:kern w:val="0"/>
                <w:sz w:val="24"/>
                <w:szCs w:val="24"/>
              </w:rPr>
              <w:t>4</w:t>
            </w:r>
          </w:p>
        </w:tc>
        <w:tc>
          <w:tcPr>
            <w:tcW w:w="1559" w:type="dxa"/>
            <w:gridSpan w:val="2"/>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1559" w:type="dxa"/>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1356" w:type="dxa"/>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1417" w:type="dxa"/>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871" w:type="dxa"/>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708" w:type="dxa"/>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1379" w:type="dxa"/>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1215" w:type="dxa"/>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1639" w:type="dxa"/>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850" w:type="dxa"/>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r>
      <w:tr w:rsidR="00241504" w:rsidRPr="00B25173" w:rsidTr="00A25E8B">
        <w:trPr>
          <w:trHeight w:val="540"/>
        </w:trPr>
        <w:tc>
          <w:tcPr>
            <w:tcW w:w="1006" w:type="dxa"/>
            <w:tcBorders>
              <w:top w:val="nil"/>
              <w:left w:val="single" w:sz="4" w:space="0" w:color="auto"/>
              <w:bottom w:val="single" w:sz="4" w:space="0" w:color="auto"/>
              <w:right w:val="single" w:sz="4" w:space="0" w:color="auto"/>
            </w:tcBorders>
            <w:noWrap/>
            <w:vAlign w:val="center"/>
          </w:tcPr>
          <w:p w:rsidR="00241504" w:rsidRPr="00B25173" w:rsidRDefault="00241504" w:rsidP="00A25E8B">
            <w:pPr>
              <w:widowControl/>
              <w:jc w:val="center"/>
              <w:rPr>
                <w:rFonts w:ascii="宋体" w:cs="Times New Roman"/>
                <w:kern w:val="0"/>
                <w:sz w:val="24"/>
                <w:szCs w:val="24"/>
              </w:rPr>
            </w:pPr>
            <w:r w:rsidRPr="00B25173">
              <w:rPr>
                <w:rFonts w:ascii="宋体" w:hAnsi="宋体" w:cs="宋体"/>
                <w:kern w:val="0"/>
                <w:sz w:val="24"/>
                <w:szCs w:val="24"/>
              </w:rPr>
              <w:t>5</w:t>
            </w:r>
          </w:p>
        </w:tc>
        <w:tc>
          <w:tcPr>
            <w:tcW w:w="1559" w:type="dxa"/>
            <w:gridSpan w:val="2"/>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1559" w:type="dxa"/>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1356" w:type="dxa"/>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1417" w:type="dxa"/>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871" w:type="dxa"/>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708" w:type="dxa"/>
            <w:tcBorders>
              <w:top w:val="nil"/>
              <w:left w:val="nil"/>
              <w:bottom w:val="single" w:sz="4" w:space="0" w:color="000000"/>
              <w:right w:val="single" w:sz="4" w:space="0" w:color="000000"/>
            </w:tcBorders>
            <w:shd w:val="clear" w:color="000000" w:fill="FFFFFF"/>
            <w:noWrap/>
            <w:vAlign w:val="center"/>
          </w:tcPr>
          <w:p w:rsidR="00241504" w:rsidRPr="00A25E8B" w:rsidRDefault="00241504" w:rsidP="00A25E8B">
            <w:pPr>
              <w:widowControl/>
              <w:snapToGrid w:val="0"/>
              <w:jc w:val="center"/>
              <w:rPr>
                <w:rFonts w:ascii="Arial" w:hAnsi="Arial" w:cs="Arial"/>
                <w:color w:val="000000"/>
                <w:kern w:val="0"/>
                <w:sz w:val="24"/>
                <w:szCs w:val="24"/>
              </w:rPr>
            </w:pPr>
          </w:p>
        </w:tc>
        <w:tc>
          <w:tcPr>
            <w:tcW w:w="1379" w:type="dxa"/>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1215" w:type="dxa"/>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1639" w:type="dxa"/>
            <w:tcBorders>
              <w:top w:val="nil"/>
              <w:left w:val="nil"/>
              <w:bottom w:val="single" w:sz="4" w:space="0" w:color="000000"/>
              <w:right w:val="single" w:sz="4" w:space="0" w:color="000000"/>
            </w:tcBorders>
            <w:shd w:val="clear" w:color="000000" w:fill="FFFFFF"/>
            <w:noWrap/>
            <w:vAlign w:val="center"/>
          </w:tcPr>
          <w:p w:rsidR="00241504" w:rsidRPr="00A25E8B" w:rsidRDefault="00241504" w:rsidP="00A25E8B">
            <w:pPr>
              <w:widowControl/>
              <w:snapToGrid w:val="0"/>
              <w:jc w:val="center"/>
              <w:rPr>
                <w:rFonts w:ascii="Arial" w:hAnsi="Arial" w:cs="Arial"/>
                <w:color w:val="000000"/>
                <w:kern w:val="0"/>
                <w:sz w:val="24"/>
                <w:szCs w:val="24"/>
              </w:rPr>
            </w:pPr>
          </w:p>
        </w:tc>
        <w:tc>
          <w:tcPr>
            <w:tcW w:w="850" w:type="dxa"/>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r>
      <w:tr w:rsidR="00241504" w:rsidRPr="00B25173" w:rsidTr="00A25E8B">
        <w:trPr>
          <w:trHeight w:val="540"/>
        </w:trPr>
        <w:tc>
          <w:tcPr>
            <w:tcW w:w="1006" w:type="dxa"/>
            <w:tcBorders>
              <w:top w:val="nil"/>
              <w:left w:val="single" w:sz="4" w:space="0" w:color="auto"/>
              <w:bottom w:val="single" w:sz="4" w:space="0" w:color="auto"/>
              <w:right w:val="single" w:sz="4" w:space="0" w:color="auto"/>
            </w:tcBorders>
            <w:noWrap/>
            <w:vAlign w:val="center"/>
          </w:tcPr>
          <w:p w:rsidR="00241504" w:rsidRPr="00B25173" w:rsidRDefault="00241504" w:rsidP="00A25E8B">
            <w:pPr>
              <w:widowControl/>
              <w:jc w:val="center"/>
              <w:rPr>
                <w:rFonts w:ascii="宋体" w:cs="Times New Roman"/>
                <w:kern w:val="0"/>
                <w:sz w:val="24"/>
                <w:szCs w:val="24"/>
              </w:rPr>
            </w:pPr>
            <w:r w:rsidRPr="00B25173">
              <w:rPr>
                <w:rFonts w:ascii="宋体" w:hAnsi="宋体" w:cs="宋体"/>
                <w:kern w:val="0"/>
                <w:sz w:val="24"/>
                <w:szCs w:val="24"/>
              </w:rPr>
              <w:t>6</w:t>
            </w:r>
          </w:p>
        </w:tc>
        <w:tc>
          <w:tcPr>
            <w:tcW w:w="1559" w:type="dxa"/>
            <w:gridSpan w:val="2"/>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1559" w:type="dxa"/>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1356" w:type="dxa"/>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1417" w:type="dxa"/>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871" w:type="dxa"/>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708" w:type="dxa"/>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1379" w:type="dxa"/>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1215" w:type="dxa"/>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1639" w:type="dxa"/>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850" w:type="dxa"/>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r>
      <w:tr w:rsidR="00241504" w:rsidRPr="00B25173" w:rsidTr="00A25E8B">
        <w:trPr>
          <w:trHeight w:val="540"/>
        </w:trPr>
        <w:tc>
          <w:tcPr>
            <w:tcW w:w="1006" w:type="dxa"/>
            <w:tcBorders>
              <w:top w:val="nil"/>
              <w:left w:val="single" w:sz="4" w:space="0" w:color="auto"/>
              <w:bottom w:val="single" w:sz="4" w:space="0" w:color="auto"/>
              <w:right w:val="single" w:sz="4" w:space="0" w:color="auto"/>
            </w:tcBorders>
            <w:noWrap/>
            <w:vAlign w:val="center"/>
          </w:tcPr>
          <w:p w:rsidR="00241504" w:rsidRPr="00B25173" w:rsidRDefault="00241504" w:rsidP="00A25E8B">
            <w:pPr>
              <w:widowControl/>
              <w:jc w:val="center"/>
              <w:rPr>
                <w:rFonts w:ascii="宋体" w:cs="Times New Roman"/>
                <w:kern w:val="0"/>
                <w:sz w:val="24"/>
                <w:szCs w:val="24"/>
              </w:rPr>
            </w:pPr>
            <w:r w:rsidRPr="00B25173">
              <w:rPr>
                <w:rFonts w:ascii="宋体" w:hAnsi="宋体" w:cs="宋体"/>
                <w:kern w:val="0"/>
                <w:sz w:val="24"/>
                <w:szCs w:val="24"/>
              </w:rPr>
              <w:t>7</w:t>
            </w:r>
          </w:p>
        </w:tc>
        <w:tc>
          <w:tcPr>
            <w:tcW w:w="1559" w:type="dxa"/>
            <w:gridSpan w:val="2"/>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1559" w:type="dxa"/>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1356" w:type="dxa"/>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1417" w:type="dxa"/>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871" w:type="dxa"/>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708" w:type="dxa"/>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1379" w:type="dxa"/>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1215" w:type="dxa"/>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1639" w:type="dxa"/>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850" w:type="dxa"/>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r>
      <w:tr w:rsidR="00241504" w:rsidRPr="00B25173" w:rsidTr="00A25E8B">
        <w:trPr>
          <w:trHeight w:val="540"/>
        </w:trPr>
        <w:tc>
          <w:tcPr>
            <w:tcW w:w="1006" w:type="dxa"/>
            <w:tcBorders>
              <w:top w:val="nil"/>
              <w:left w:val="single" w:sz="4" w:space="0" w:color="auto"/>
              <w:bottom w:val="single" w:sz="4" w:space="0" w:color="auto"/>
              <w:right w:val="single" w:sz="4" w:space="0" w:color="auto"/>
            </w:tcBorders>
            <w:noWrap/>
            <w:vAlign w:val="center"/>
          </w:tcPr>
          <w:p w:rsidR="00241504" w:rsidRPr="00B25173" w:rsidRDefault="00241504" w:rsidP="00A25E8B">
            <w:pPr>
              <w:widowControl/>
              <w:jc w:val="center"/>
              <w:rPr>
                <w:rFonts w:ascii="宋体" w:cs="Times New Roman"/>
                <w:kern w:val="0"/>
                <w:sz w:val="24"/>
                <w:szCs w:val="24"/>
              </w:rPr>
            </w:pPr>
            <w:r w:rsidRPr="00B25173">
              <w:rPr>
                <w:rFonts w:ascii="宋体" w:hAnsi="宋体" w:cs="宋体"/>
                <w:kern w:val="0"/>
                <w:sz w:val="24"/>
                <w:szCs w:val="24"/>
              </w:rPr>
              <w:t>8</w:t>
            </w:r>
          </w:p>
        </w:tc>
        <w:tc>
          <w:tcPr>
            <w:tcW w:w="1559" w:type="dxa"/>
            <w:gridSpan w:val="2"/>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1559" w:type="dxa"/>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1356" w:type="dxa"/>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1417" w:type="dxa"/>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871" w:type="dxa"/>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708" w:type="dxa"/>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1379" w:type="dxa"/>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1215" w:type="dxa"/>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1639" w:type="dxa"/>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850" w:type="dxa"/>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r>
      <w:tr w:rsidR="00241504" w:rsidRPr="00B25173" w:rsidTr="00A25E8B">
        <w:trPr>
          <w:trHeight w:val="540"/>
        </w:trPr>
        <w:tc>
          <w:tcPr>
            <w:tcW w:w="1006" w:type="dxa"/>
            <w:tcBorders>
              <w:top w:val="nil"/>
              <w:left w:val="single" w:sz="4" w:space="0" w:color="auto"/>
              <w:bottom w:val="single" w:sz="4" w:space="0" w:color="auto"/>
              <w:right w:val="single" w:sz="4" w:space="0" w:color="auto"/>
            </w:tcBorders>
            <w:noWrap/>
            <w:vAlign w:val="center"/>
          </w:tcPr>
          <w:p w:rsidR="00241504" w:rsidRPr="00B25173" w:rsidRDefault="00241504" w:rsidP="00A25E8B">
            <w:pPr>
              <w:widowControl/>
              <w:jc w:val="center"/>
              <w:rPr>
                <w:rFonts w:ascii="宋体" w:cs="Times New Roman"/>
                <w:kern w:val="0"/>
                <w:sz w:val="24"/>
                <w:szCs w:val="24"/>
              </w:rPr>
            </w:pPr>
            <w:r w:rsidRPr="00B25173">
              <w:rPr>
                <w:rFonts w:ascii="宋体" w:hAnsi="宋体" w:cs="宋体"/>
                <w:kern w:val="0"/>
                <w:sz w:val="24"/>
                <w:szCs w:val="24"/>
              </w:rPr>
              <w:t>9</w:t>
            </w:r>
          </w:p>
        </w:tc>
        <w:tc>
          <w:tcPr>
            <w:tcW w:w="1559" w:type="dxa"/>
            <w:gridSpan w:val="2"/>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1559" w:type="dxa"/>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1356" w:type="dxa"/>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1417" w:type="dxa"/>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871" w:type="dxa"/>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708" w:type="dxa"/>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1379" w:type="dxa"/>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1215" w:type="dxa"/>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1639" w:type="dxa"/>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850" w:type="dxa"/>
            <w:tcBorders>
              <w:top w:val="nil"/>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r>
      <w:tr w:rsidR="00241504" w:rsidRPr="00B25173" w:rsidTr="00A25E8B">
        <w:trPr>
          <w:trHeight w:val="540"/>
        </w:trPr>
        <w:tc>
          <w:tcPr>
            <w:tcW w:w="1006" w:type="dxa"/>
            <w:tcBorders>
              <w:top w:val="nil"/>
              <w:left w:val="single" w:sz="4" w:space="0" w:color="auto"/>
              <w:bottom w:val="single" w:sz="4" w:space="0" w:color="auto"/>
              <w:right w:val="single" w:sz="4" w:space="0" w:color="auto"/>
            </w:tcBorders>
            <w:noWrap/>
            <w:vAlign w:val="center"/>
          </w:tcPr>
          <w:p w:rsidR="00241504" w:rsidRPr="00B25173" w:rsidRDefault="00241504" w:rsidP="00A25E8B">
            <w:pPr>
              <w:widowControl/>
              <w:jc w:val="center"/>
              <w:rPr>
                <w:rFonts w:ascii="宋体" w:cs="Times New Roman"/>
                <w:kern w:val="0"/>
                <w:sz w:val="24"/>
                <w:szCs w:val="24"/>
              </w:rPr>
            </w:pPr>
          </w:p>
        </w:tc>
        <w:tc>
          <w:tcPr>
            <w:tcW w:w="1559" w:type="dxa"/>
            <w:gridSpan w:val="2"/>
            <w:tcBorders>
              <w:top w:val="single" w:sz="4" w:space="0" w:color="auto"/>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r w:rsidRPr="00A25E8B">
              <w:rPr>
                <w:rFonts w:ascii="宋体" w:hAnsi="宋体" w:cs="宋体" w:hint="eastAsia"/>
                <w:kern w:val="0"/>
                <w:sz w:val="24"/>
                <w:szCs w:val="24"/>
              </w:rPr>
              <w:t>合计</w:t>
            </w:r>
          </w:p>
        </w:tc>
        <w:tc>
          <w:tcPr>
            <w:tcW w:w="1559" w:type="dxa"/>
            <w:tcBorders>
              <w:top w:val="single" w:sz="4" w:space="0" w:color="auto"/>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1356" w:type="dxa"/>
            <w:tcBorders>
              <w:top w:val="single" w:sz="4" w:space="0" w:color="auto"/>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1417" w:type="dxa"/>
            <w:tcBorders>
              <w:top w:val="single" w:sz="4" w:space="0" w:color="auto"/>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871" w:type="dxa"/>
            <w:tcBorders>
              <w:top w:val="single" w:sz="4" w:space="0" w:color="auto"/>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708" w:type="dxa"/>
            <w:tcBorders>
              <w:top w:val="single" w:sz="4" w:space="0" w:color="auto"/>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1379" w:type="dxa"/>
            <w:tcBorders>
              <w:top w:val="single" w:sz="4" w:space="0" w:color="auto"/>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1215" w:type="dxa"/>
            <w:tcBorders>
              <w:top w:val="single" w:sz="4" w:space="0" w:color="auto"/>
              <w:left w:val="nil"/>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1639" w:type="dxa"/>
            <w:tcBorders>
              <w:top w:val="single" w:sz="4" w:space="0" w:color="auto"/>
              <w:left w:val="nil"/>
              <w:bottom w:val="single" w:sz="4" w:space="0" w:color="auto"/>
              <w:right w:val="nil"/>
            </w:tcBorders>
            <w:noWrap/>
            <w:vAlign w:val="center"/>
          </w:tcPr>
          <w:p w:rsidR="00241504" w:rsidRPr="00A25E8B" w:rsidRDefault="00241504" w:rsidP="00A25E8B">
            <w:pPr>
              <w:widowControl/>
              <w:snapToGrid w:val="0"/>
              <w:jc w:val="center"/>
              <w:rPr>
                <w:rFonts w:ascii="宋体" w:cs="Times New Roman"/>
                <w:kern w:val="0"/>
                <w:sz w:val="24"/>
                <w:szCs w:val="24"/>
              </w:rPr>
            </w:pPr>
          </w:p>
        </w:tc>
        <w:tc>
          <w:tcPr>
            <w:tcW w:w="850" w:type="dxa"/>
            <w:tcBorders>
              <w:top w:val="nil"/>
              <w:left w:val="single" w:sz="4" w:space="0" w:color="auto"/>
              <w:bottom w:val="single" w:sz="4" w:space="0" w:color="auto"/>
              <w:right w:val="single" w:sz="4" w:space="0" w:color="auto"/>
            </w:tcBorders>
            <w:noWrap/>
            <w:vAlign w:val="center"/>
          </w:tcPr>
          <w:p w:rsidR="00241504" w:rsidRPr="00A25E8B" w:rsidRDefault="00241504" w:rsidP="00A25E8B">
            <w:pPr>
              <w:widowControl/>
              <w:snapToGrid w:val="0"/>
              <w:jc w:val="center"/>
              <w:rPr>
                <w:rFonts w:ascii="宋体" w:cs="Times New Roman"/>
                <w:kern w:val="0"/>
                <w:sz w:val="24"/>
                <w:szCs w:val="24"/>
              </w:rPr>
            </w:pPr>
          </w:p>
        </w:tc>
      </w:tr>
      <w:tr w:rsidR="00241504" w:rsidRPr="00B25173">
        <w:trPr>
          <w:trHeight w:val="750"/>
        </w:trPr>
        <w:tc>
          <w:tcPr>
            <w:tcW w:w="4124" w:type="dxa"/>
            <w:gridSpan w:val="4"/>
            <w:tcBorders>
              <w:top w:val="nil"/>
              <w:left w:val="nil"/>
              <w:bottom w:val="nil"/>
              <w:right w:val="nil"/>
            </w:tcBorders>
            <w:noWrap/>
            <w:vAlign w:val="bottom"/>
          </w:tcPr>
          <w:p w:rsidR="00241504" w:rsidRPr="00B25173" w:rsidRDefault="00241504" w:rsidP="00B25173">
            <w:pPr>
              <w:widowControl/>
              <w:jc w:val="left"/>
              <w:rPr>
                <w:rFonts w:ascii="宋体" w:cs="Times New Roman"/>
                <w:kern w:val="0"/>
                <w:sz w:val="24"/>
                <w:szCs w:val="24"/>
              </w:rPr>
            </w:pPr>
            <w:r>
              <w:rPr>
                <w:rFonts w:ascii="宋体" w:hAnsi="宋体" w:cs="宋体" w:hint="eastAsia"/>
                <w:kern w:val="0"/>
                <w:sz w:val="24"/>
                <w:szCs w:val="24"/>
              </w:rPr>
              <w:t>部门主管校领导</w:t>
            </w:r>
            <w:r>
              <w:rPr>
                <w:rFonts w:ascii="宋体" w:hAnsi="宋体" w:cs="宋体"/>
                <w:kern w:val="0"/>
                <w:sz w:val="24"/>
                <w:szCs w:val="24"/>
              </w:rPr>
              <w:t>:</w:t>
            </w:r>
          </w:p>
        </w:tc>
        <w:tc>
          <w:tcPr>
            <w:tcW w:w="2773" w:type="dxa"/>
            <w:gridSpan w:val="2"/>
            <w:tcBorders>
              <w:top w:val="nil"/>
              <w:left w:val="nil"/>
              <w:bottom w:val="nil"/>
              <w:right w:val="nil"/>
            </w:tcBorders>
            <w:noWrap/>
            <w:vAlign w:val="bottom"/>
          </w:tcPr>
          <w:p w:rsidR="00241504" w:rsidRPr="00B25173" w:rsidRDefault="00241504" w:rsidP="00B25173">
            <w:pPr>
              <w:widowControl/>
              <w:jc w:val="left"/>
              <w:rPr>
                <w:rFonts w:ascii="宋体" w:cs="Times New Roman"/>
                <w:kern w:val="0"/>
                <w:sz w:val="24"/>
                <w:szCs w:val="24"/>
              </w:rPr>
            </w:pPr>
            <w:r>
              <w:rPr>
                <w:rFonts w:ascii="宋体" w:hAnsi="宋体" w:cs="宋体" w:hint="eastAsia"/>
                <w:kern w:val="0"/>
                <w:sz w:val="24"/>
                <w:szCs w:val="24"/>
              </w:rPr>
              <w:t>部门</w:t>
            </w:r>
            <w:r>
              <w:rPr>
                <w:rFonts w:ascii="宋体" w:hAnsi="宋体" w:cs="宋体"/>
                <w:kern w:val="0"/>
                <w:sz w:val="24"/>
                <w:szCs w:val="24"/>
              </w:rPr>
              <w:t>(</w:t>
            </w:r>
            <w:r>
              <w:rPr>
                <w:rFonts w:ascii="宋体" w:hAnsi="宋体" w:cs="宋体" w:hint="eastAsia"/>
                <w:kern w:val="0"/>
                <w:sz w:val="24"/>
                <w:szCs w:val="24"/>
              </w:rPr>
              <w:t>课题</w:t>
            </w:r>
            <w:r>
              <w:rPr>
                <w:rFonts w:ascii="宋体" w:hAnsi="宋体" w:cs="宋体"/>
                <w:kern w:val="0"/>
                <w:sz w:val="24"/>
                <w:szCs w:val="24"/>
              </w:rPr>
              <w:t>)</w:t>
            </w:r>
            <w:r>
              <w:rPr>
                <w:rFonts w:ascii="宋体" w:hAnsi="宋体" w:cs="宋体" w:hint="eastAsia"/>
                <w:kern w:val="0"/>
                <w:sz w:val="24"/>
                <w:szCs w:val="24"/>
              </w:rPr>
              <w:t>负责人</w:t>
            </w:r>
            <w:r>
              <w:rPr>
                <w:rFonts w:ascii="宋体" w:hAnsi="宋体" w:cs="宋体"/>
                <w:kern w:val="0"/>
                <w:sz w:val="24"/>
                <w:szCs w:val="24"/>
              </w:rPr>
              <w:t>:</w:t>
            </w:r>
          </w:p>
        </w:tc>
        <w:tc>
          <w:tcPr>
            <w:tcW w:w="4173" w:type="dxa"/>
            <w:gridSpan w:val="4"/>
            <w:tcBorders>
              <w:top w:val="nil"/>
              <w:left w:val="nil"/>
              <w:bottom w:val="nil"/>
              <w:right w:val="nil"/>
            </w:tcBorders>
            <w:noWrap/>
            <w:vAlign w:val="bottom"/>
          </w:tcPr>
          <w:p w:rsidR="00241504" w:rsidRPr="00B25173" w:rsidRDefault="00241504" w:rsidP="00241504">
            <w:pPr>
              <w:widowControl/>
              <w:ind w:firstLineChars="200" w:firstLine="31680"/>
              <w:jc w:val="left"/>
              <w:rPr>
                <w:rFonts w:ascii="宋体" w:cs="Times New Roman"/>
                <w:kern w:val="0"/>
                <w:sz w:val="24"/>
                <w:szCs w:val="24"/>
              </w:rPr>
            </w:pPr>
            <w:r>
              <w:rPr>
                <w:rFonts w:ascii="宋体" w:hAnsi="宋体" w:cs="宋体" w:hint="eastAsia"/>
                <w:kern w:val="0"/>
                <w:sz w:val="24"/>
                <w:szCs w:val="24"/>
              </w:rPr>
              <w:t>部门资产管理员</w:t>
            </w:r>
            <w:r>
              <w:rPr>
                <w:rFonts w:ascii="宋体" w:hAnsi="宋体" w:cs="宋体"/>
                <w:kern w:val="0"/>
                <w:sz w:val="24"/>
                <w:szCs w:val="24"/>
              </w:rPr>
              <w:t>:</w:t>
            </w:r>
          </w:p>
        </w:tc>
        <w:tc>
          <w:tcPr>
            <w:tcW w:w="2489" w:type="dxa"/>
            <w:gridSpan w:val="2"/>
            <w:tcBorders>
              <w:top w:val="nil"/>
              <w:left w:val="nil"/>
              <w:bottom w:val="nil"/>
              <w:right w:val="nil"/>
            </w:tcBorders>
            <w:vAlign w:val="bottom"/>
          </w:tcPr>
          <w:p w:rsidR="00241504" w:rsidRPr="00B25173" w:rsidRDefault="00241504" w:rsidP="00B25173">
            <w:pPr>
              <w:widowControl/>
              <w:jc w:val="left"/>
              <w:rPr>
                <w:rFonts w:ascii="宋体" w:cs="Times New Roman"/>
                <w:kern w:val="0"/>
                <w:sz w:val="24"/>
                <w:szCs w:val="24"/>
              </w:rPr>
            </w:pPr>
            <w:r>
              <w:rPr>
                <w:rFonts w:ascii="宋体" w:hAnsi="宋体" w:cs="宋体" w:hint="eastAsia"/>
                <w:kern w:val="0"/>
                <w:sz w:val="24"/>
                <w:szCs w:val="24"/>
              </w:rPr>
              <w:t>制表人</w:t>
            </w:r>
            <w:r>
              <w:rPr>
                <w:rFonts w:ascii="宋体" w:hAnsi="宋体" w:cs="宋体"/>
                <w:kern w:val="0"/>
                <w:sz w:val="24"/>
                <w:szCs w:val="24"/>
              </w:rPr>
              <w:t>:</w:t>
            </w:r>
          </w:p>
        </w:tc>
      </w:tr>
      <w:tr w:rsidR="00241504" w:rsidRPr="00B25173">
        <w:trPr>
          <w:trHeight w:val="750"/>
        </w:trPr>
        <w:tc>
          <w:tcPr>
            <w:tcW w:w="4124" w:type="dxa"/>
            <w:gridSpan w:val="4"/>
            <w:tcBorders>
              <w:top w:val="nil"/>
              <w:left w:val="nil"/>
              <w:bottom w:val="nil"/>
              <w:right w:val="nil"/>
            </w:tcBorders>
            <w:noWrap/>
            <w:vAlign w:val="bottom"/>
          </w:tcPr>
          <w:p w:rsidR="00241504" w:rsidRPr="00B25173" w:rsidRDefault="00241504" w:rsidP="00B25173">
            <w:pPr>
              <w:widowControl/>
              <w:jc w:val="left"/>
              <w:rPr>
                <w:rFonts w:ascii="宋体" w:cs="Times New Roman"/>
                <w:kern w:val="0"/>
                <w:sz w:val="24"/>
                <w:szCs w:val="24"/>
              </w:rPr>
            </w:pPr>
            <w:r>
              <w:rPr>
                <w:rFonts w:ascii="宋体" w:hAnsi="宋体" w:cs="宋体" w:hint="eastAsia"/>
                <w:kern w:val="0"/>
                <w:sz w:val="24"/>
                <w:szCs w:val="24"/>
              </w:rPr>
              <w:t>主管资产</w:t>
            </w:r>
            <w:r w:rsidRPr="00B25173">
              <w:rPr>
                <w:rFonts w:ascii="宋体" w:hAnsi="宋体" w:cs="宋体" w:hint="eastAsia"/>
                <w:kern w:val="0"/>
                <w:sz w:val="24"/>
                <w:szCs w:val="24"/>
              </w:rPr>
              <w:t>校领导</w:t>
            </w:r>
            <w:r w:rsidRPr="00B25173">
              <w:rPr>
                <w:rFonts w:ascii="宋体" w:hAnsi="宋体" w:cs="宋体"/>
                <w:kern w:val="0"/>
                <w:sz w:val="24"/>
                <w:szCs w:val="24"/>
              </w:rPr>
              <w:t>:</w:t>
            </w:r>
          </w:p>
        </w:tc>
        <w:tc>
          <w:tcPr>
            <w:tcW w:w="2773" w:type="dxa"/>
            <w:gridSpan w:val="2"/>
            <w:tcBorders>
              <w:top w:val="nil"/>
              <w:left w:val="nil"/>
              <w:bottom w:val="nil"/>
              <w:right w:val="nil"/>
            </w:tcBorders>
            <w:noWrap/>
            <w:vAlign w:val="bottom"/>
          </w:tcPr>
          <w:p w:rsidR="00241504" w:rsidRPr="00B25173" w:rsidRDefault="00241504" w:rsidP="00B25173">
            <w:pPr>
              <w:widowControl/>
              <w:jc w:val="left"/>
              <w:rPr>
                <w:rFonts w:ascii="宋体" w:cs="Times New Roman"/>
                <w:kern w:val="0"/>
                <w:sz w:val="24"/>
                <w:szCs w:val="24"/>
              </w:rPr>
            </w:pPr>
            <w:r>
              <w:rPr>
                <w:rFonts w:ascii="宋体" w:hAnsi="宋体" w:cs="宋体" w:hint="eastAsia"/>
                <w:kern w:val="0"/>
                <w:sz w:val="24"/>
                <w:szCs w:val="24"/>
              </w:rPr>
              <w:t>资产</w:t>
            </w:r>
            <w:r w:rsidRPr="00B25173">
              <w:rPr>
                <w:rFonts w:ascii="宋体" w:hAnsi="宋体" w:cs="宋体" w:hint="eastAsia"/>
                <w:kern w:val="0"/>
                <w:sz w:val="24"/>
                <w:szCs w:val="24"/>
              </w:rPr>
              <w:t>部门负责人：</w:t>
            </w:r>
          </w:p>
        </w:tc>
        <w:tc>
          <w:tcPr>
            <w:tcW w:w="4173" w:type="dxa"/>
            <w:gridSpan w:val="4"/>
            <w:tcBorders>
              <w:top w:val="nil"/>
              <w:left w:val="nil"/>
              <w:bottom w:val="nil"/>
              <w:right w:val="nil"/>
            </w:tcBorders>
            <w:noWrap/>
            <w:vAlign w:val="bottom"/>
          </w:tcPr>
          <w:p w:rsidR="00241504" w:rsidRPr="00B25173" w:rsidRDefault="00241504" w:rsidP="00241504">
            <w:pPr>
              <w:widowControl/>
              <w:ind w:firstLineChars="200" w:firstLine="31680"/>
              <w:jc w:val="left"/>
              <w:rPr>
                <w:rFonts w:ascii="宋体" w:cs="Times New Roman"/>
                <w:kern w:val="0"/>
                <w:sz w:val="24"/>
                <w:szCs w:val="24"/>
              </w:rPr>
            </w:pPr>
            <w:r>
              <w:rPr>
                <w:rFonts w:ascii="宋体" w:hAnsi="宋体" w:cs="宋体" w:hint="eastAsia"/>
                <w:kern w:val="0"/>
                <w:sz w:val="24"/>
                <w:szCs w:val="24"/>
              </w:rPr>
              <w:t>资产部门审核人员</w:t>
            </w:r>
            <w:r>
              <w:rPr>
                <w:rFonts w:ascii="宋体" w:hAnsi="宋体" w:cs="宋体"/>
                <w:kern w:val="0"/>
                <w:sz w:val="24"/>
                <w:szCs w:val="24"/>
              </w:rPr>
              <w:t>:</w:t>
            </w:r>
          </w:p>
        </w:tc>
        <w:tc>
          <w:tcPr>
            <w:tcW w:w="2489" w:type="dxa"/>
            <w:gridSpan w:val="2"/>
            <w:tcBorders>
              <w:top w:val="nil"/>
              <w:left w:val="nil"/>
              <w:bottom w:val="nil"/>
              <w:right w:val="nil"/>
            </w:tcBorders>
            <w:vAlign w:val="bottom"/>
          </w:tcPr>
          <w:p w:rsidR="00241504" w:rsidRPr="00B25173" w:rsidRDefault="00241504" w:rsidP="00B25173">
            <w:pPr>
              <w:widowControl/>
              <w:jc w:val="left"/>
              <w:rPr>
                <w:rFonts w:ascii="宋体" w:cs="Times New Roman"/>
                <w:kern w:val="0"/>
                <w:sz w:val="24"/>
                <w:szCs w:val="24"/>
              </w:rPr>
            </w:pPr>
            <w:r>
              <w:rPr>
                <w:rFonts w:ascii="宋体" w:hAnsi="宋体" w:cs="宋体" w:hint="eastAsia"/>
                <w:kern w:val="0"/>
                <w:sz w:val="24"/>
                <w:szCs w:val="24"/>
              </w:rPr>
              <w:t>资产交回盖章处</w:t>
            </w:r>
          </w:p>
        </w:tc>
      </w:tr>
    </w:tbl>
    <w:p w:rsidR="00241504" w:rsidRDefault="00241504">
      <w:pPr>
        <w:rPr>
          <w:rFonts w:ascii="仿宋_GB2312" w:eastAsia="仿宋_GB2312" w:hAnsi="宋体" w:cs="Times New Roman"/>
          <w:color w:val="000000"/>
          <w:spacing w:val="10"/>
          <w:kern w:val="0"/>
          <w:sz w:val="30"/>
          <w:szCs w:val="30"/>
        </w:rPr>
        <w:sectPr w:rsidR="00241504" w:rsidSect="00A25E8B">
          <w:pgSz w:w="16838" w:h="11906" w:orient="landscape" w:code="9"/>
          <w:pgMar w:top="567" w:right="1440" w:bottom="425" w:left="1440" w:header="454" w:footer="454" w:gutter="0"/>
          <w:cols w:space="720"/>
          <w:docGrid w:type="lines" w:linePitch="312"/>
        </w:sectPr>
      </w:pPr>
    </w:p>
    <w:p w:rsidR="00241504" w:rsidRDefault="00241504" w:rsidP="00A25E8B">
      <w:pPr>
        <w:rPr>
          <w:rFonts w:ascii="黑体" w:eastAsia="黑体" w:hAnsi="黑体" w:cs="Times New Roman"/>
          <w:color w:val="000000"/>
          <w:spacing w:val="10"/>
          <w:kern w:val="0"/>
          <w:sz w:val="32"/>
          <w:szCs w:val="32"/>
        </w:rPr>
      </w:pPr>
      <w:r w:rsidRPr="003546D7">
        <w:rPr>
          <w:rFonts w:ascii="黑体" w:eastAsia="黑体" w:hAnsi="黑体" w:cs="黑体" w:hint="eastAsia"/>
          <w:color w:val="000000"/>
          <w:spacing w:val="10"/>
          <w:kern w:val="0"/>
          <w:sz w:val="32"/>
          <w:szCs w:val="32"/>
        </w:rPr>
        <w:t>附件二</w:t>
      </w:r>
    </w:p>
    <w:p w:rsidR="00241504" w:rsidRPr="00E635B0" w:rsidRDefault="00241504" w:rsidP="00A25E8B">
      <w:pPr>
        <w:jc w:val="center"/>
        <w:rPr>
          <w:rFonts w:cs="Times New Roman"/>
          <w:b/>
          <w:bCs/>
          <w:sz w:val="36"/>
          <w:szCs w:val="36"/>
        </w:rPr>
      </w:pPr>
      <w:r>
        <w:rPr>
          <w:rFonts w:cs="宋体" w:hint="eastAsia"/>
          <w:b/>
          <w:bCs/>
          <w:sz w:val="36"/>
          <w:szCs w:val="36"/>
        </w:rPr>
        <w:t>中国科学院大学</w:t>
      </w:r>
      <w:r w:rsidRPr="00E635B0">
        <w:rPr>
          <w:rFonts w:cs="宋体" w:hint="eastAsia"/>
          <w:b/>
          <w:bCs/>
          <w:sz w:val="36"/>
          <w:szCs w:val="36"/>
        </w:rPr>
        <w:t>国有资产处置鉴定表</w:t>
      </w:r>
    </w:p>
    <w:tbl>
      <w:tblPr>
        <w:tblW w:w="8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2119"/>
        <w:gridCol w:w="1985"/>
        <w:gridCol w:w="2410"/>
      </w:tblGrid>
      <w:tr w:rsidR="00241504" w:rsidRPr="00E90F1A" w:rsidTr="00A25E8B">
        <w:trPr>
          <w:trHeight w:val="452"/>
          <w:jc w:val="center"/>
        </w:trPr>
        <w:tc>
          <w:tcPr>
            <w:tcW w:w="2127" w:type="dxa"/>
            <w:vAlign w:val="center"/>
          </w:tcPr>
          <w:p w:rsidR="00241504" w:rsidRPr="00E90F1A" w:rsidRDefault="00241504" w:rsidP="00C42875">
            <w:pPr>
              <w:jc w:val="center"/>
              <w:rPr>
                <w:rFonts w:cs="Times New Roman"/>
                <w:sz w:val="28"/>
                <w:szCs w:val="28"/>
              </w:rPr>
            </w:pPr>
            <w:r w:rsidRPr="00E90F1A">
              <w:rPr>
                <w:rFonts w:cs="宋体" w:hint="eastAsia"/>
                <w:sz w:val="28"/>
                <w:szCs w:val="28"/>
              </w:rPr>
              <w:t>申报单位</w:t>
            </w:r>
          </w:p>
        </w:tc>
        <w:tc>
          <w:tcPr>
            <w:tcW w:w="2119" w:type="dxa"/>
            <w:vAlign w:val="center"/>
          </w:tcPr>
          <w:p w:rsidR="00241504" w:rsidRPr="00E90F1A" w:rsidRDefault="00241504" w:rsidP="00C42875">
            <w:pPr>
              <w:jc w:val="center"/>
              <w:rPr>
                <w:rFonts w:cs="Times New Roman"/>
                <w:sz w:val="28"/>
                <w:szCs w:val="28"/>
              </w:rPr>
            </w:pPr>
          </w:p>
        </w:tc>
        <w:tc>
          <w:tcPr>
            <w:tcW w:w="1985" w:type="dxa"/>
            <w:vAlign w:val="center"/>
          </w:tcPr>
          <w:p w:rsidR="00241504" w:rsidRPr="00E90F1A" w:rsidRDefault="00241504" w:rsidP="00C42875">
            <w:pPr>
              <w:jc w:val="center"/>
              <w:rPr>
                <w:rFonts w:cs="Times New Roman"/>
                <w:sz w:val="28"/>
                <w:szCs w:val="28"/>
              </w:rPr>
            </w:pPr>
            <w:r w:rsidRPr="00E90F1A">
              <w:rPr>
                <w:rFonts w:cs="宋体" w:hint="eastAsia"/>
                <w:sz w:val="28"/>
                <w:szCs w:val="28"/>
              </w:rPr>
              <w:t>申报日期</w:t>
            </w:r>
          </w:p>
        </w:tc>
        <w:tc>
          <w:tcPr>
            <w:tcW w:w="2410" w:type="dxa"/>
            <w:vAlign w:val="center"/>
          </w:tcPr>
          <w:p w:rsidR="00241504" w:rsidRPr="00E90F1A" w:rsidRDefault="00241504" w:rsidP="00241504">
            <w:pPr>
              <w:ind w:firstLineChars="200" w:firstLine="31680"/>
              <w:rPr>
                <w:rFonts w:cs="Times New Roman"/>
                <w:sz w:val="28"/>
                <w:szCs w:val="28"/>
              </w:rPr>
            </w:pPr>
            <w:r w:rsidRPr="00E90F1A">
              <w:rPr>
                <w:rFonts w:cs="宋体" w:hint="eastAsia"/>
                <w:sz w:val="28"/>
                <w:szCs w:val="28"/>
              </w:rPr>
              <w:t>年</w:t>
            </w:r>
            <w:r w:rsidRPr="00E90F1A">
              <w:rPr>
                <w:sz w:val="28"/>
                <w:szCs w:val="28"/>
              </w:rPr>
              <w:t xml:space="preserve">  </w:t>
            </w:r>
            <w:r w:rsidRPr="00E90F1A">
              <w:rPr>
                <w:rFonts w:cs="宋体" w:hint="eastAsia"/>
                <w:sz w:val="28"/>
                <w:szCs w:val="28"/>
              </w:rPr>
              <w:t>月</w:t>
            </w:r>
          </w:p>
        </w:tc>
      </w:tr>
      <w:tr w:rsidR="00241504" w:rsidRPr="00E90F1A" w:rsidTr="00A25E8B">
        <w:trPr>
          <w:trHeight w:val="445"/>
          <w:jc w:val="center"/>
        </w:trPr>
        <w:tc>
          <w:tcPr>
            <w:tcW w:w="2127" w:type="dxa"/>
            <w:vAlign w:val="center"/>
          </w:tcPr>
          <w:p w:rsidR="00241504" w:rsidRPr="00E90F1A" w:rsidRDefault="00241504" w:rsidP="00C42875">
            <w:pPr>
              <w:jc w:val="center"/>
              <w:rPr>
                <w:rFonts w:cs="Times New Roman"/>
                <w:sz w:val="28"/>
                <w:szCs w:val="28"/>
              </w:rPr>
            </w:pPr>
            <w:r w:rsidRPr="00E90F1A">
              <w:rPr>
                <w:rFonts w:cs="宋体" w:hint="eastAsia"/>
                <w:sz w:val="28"/>
                <w:szCs w:val="28"/>
              </w:rPr>
              <w:t>处置形式</w:t>
            </w:r>
          </w:p>
        </w:tc>
        <w:tc>
          <w:tcPr>
            <w:tcW w:w="2119" w:type="dxa"/>
            <w:vAlign w:val="center"/>
          </w:tcPr>
          <w:p w:rsidR="00241504" w:rsidRPr="00E90F1A" w:rsidRDefault="00241504" w:rsidP="00241504">
            <w:pPr>
              <w:ind w:firstLineChars="100" w:firstLine="31680"/>
              <w:rPr>
                <w:rFonts w:cs="Times New Roman"/>
                <w:sz w:val="28"/>
                <w:szCs w:val="28"/>
              </w:rPr>
            </w:pPr>
          </w:p>
        </w:tc>
        <w:tc>
          <w:tcPr>
            <w:tcW w:w="1985" w:type="dxa"/>
            <w:vAlign w:val="center"/>
          </w:tcPr>
          <w:p w:rsidR="00241504" w:rsidRPr="00E90F1A" w:rsidRDefault="00241504" w:rsidP="00C42875">
            <w:pPr>
              <w:jc w:val="center"/>
              <w:rPr>
                <w:rFonts w:cs="Times New Roman"/>
                <w:sz w:val="28"/>
                <w:szCs w:val="28"/>
              </w:rPr>
            </w:pPr>
            <w:r w:rsidRPr="00E90F1A">
              <w:rPr>
                <w:rFonts w:cs="宋体" w:hint="eastAsia"/>
                <w:sz w:val="28"/>
                <w:szCs w:val="28"/>
              </w:rPr>
              <w:t>处置金额</w:t>
            </w:r>
          </w:p>
        </w:tc>
        <w:tc>
          <w:tcPr>
            <w:tcW w:w="2410" w:type="dxa"/>
            <w:vAlign w:val="center"/>
          </w:tcPr>
          <w:p w:rsidR="00241504" w:rsidRPr="00E90F1A" w:rsidRDefault="00241504" w:rsidP="00C42875">
            <w:pPr>
              <w:jc w:val="center"/>
              <w:rPr>
                <w:rFonts w:cs="Times New Roman"/>
                <w:sz w:val="28"/>
                <w:szCs w:val="28"/>
              </w:rPr>
            </w:pPr>
            <w:r w:rsidRPr="00E90F1A">
              <w:rPr>
                <w:sz w:val="28"/>
                <w:szCs w:val="28"/>
              </w:rPr>
              <w:t xml:space="preserve">      </w:t>
            </w:r>
            <w:r w:rsidRPr="00E90F1A">
              <w:rPr>
                <w:rFonts w:cs="宋体" w:hint="eastAsia"/>
                <w:sz w:val="28"/>
                <w:szCs w:val="28"/>
              </w:rPr>
              <w:t>元</w:t>
            </w:r>
          </w:p>
        </w:tc>
      </w:tr>
      <w:tr w:rsidR="00241504" w:rsidTr="00A25E8B">
        <w:trPr>
          <w:trHeight w:val="5100"/>
          <w:jc w:val="center"/>
        </w:trPr>
        <w:tc>
          <w:tcPr>
            <w:tcW w:w="2127" w:type="dxa"/>
            <w:vAlign w:val="center"/>
          </w:tcPr>
          <w:p w:rsidR="00241504" w:rsidRPr="00E90F1A" w:rsidRDefault="00241504" w:rsidP="00C42875">
            <w:pPr>
              <w:jc w:val="center"/>
              <w:rPr>
                <w:rFonts w:cs="Times New Roman"/>
                <w:sz w:val="28"/>
                <w:szCs w:val="28"/>
              </w:rPr>
            </w:pPr>
            <w:r w:rsidRPr="00E90F1A">
              <w:rPr>
                <w:rFonts w:cs="宋体" w:hint="eastAsia"/>
                <w:sz w:val="28"/>
                <w:szCs w:val="28"/>
              </w:rPr>
              <w:t>处</w:t>
            </w:r>
          </w:p>
          <w:p w:rsidR="00241504" w:rsidRPr="00E90F1A" w:rsidRDefault="00241504" w:rsidP="00C42875">
            <w:pPr>
              <w:jc w:val="center"/>
              <w:rPr>
                <w:rFonts w:cs="Times New Roman"/>
                <w:sz w:val="28"/>
                <w:szCs w:val="28"/>
              </w:rPr>
            </w:pPr>
            <w:r w:rsidRPr="00E90F1A">
              <w:rPr>
                <w:rFonts w:cs="宋体" w:hint="eastAsia"/>
                <w:sz w:val="28"/>
                <w:szCs w:val="28"/>
              </w:rPr>
              <w:t>置</w:t>
            </w:r>
          </w:p>
          <w:p w:rsidR="00241504" w:rsidRPr="00E90F1A" w:rsidRDefault="00241504" w:rsidP="00C42875">
            <w:pPr>
              <w:jc w:val="center"/>
              <w:rPr>
                <w:rFonts w:cs="Times New Roman"/>
                <w:sz w:val="28"/>
                <w:szCs w:val="28"/>
              </w:rPr>
            </w:pPr>
            <w:r w:rsidRPr="00E90F1A">
              <w:rPr>
                <w:rFonts w:cs="宋体" w:hint="eastAsia"/>
                <w:sz w:val="28"/>
                <w:szCs w:val="28"/>
              </w:rPr>
              <w:t>理</w:t>
            </w:r>
          </w:p>
          <w:p w:rsidR="00241504" w:rsidRPr="00E90F1A" w:rsidRDefault="00241504" w:rsidP="00C42875">
            <w:pPr>
              <w:jc w:val="center"/>
              <w:rPr>
                <w:rFonts w:cs="Times New Roman"/>
                <w:sz w:val="28"/>
                <w:szCs w:val="28"/>
              </w:rPr>
            </w:pPr>
            <w:r w:rsidRPr="00E90F1A">
              <w:rPr>
                <w:rFonts w:cs="宋体" w:hint="eastAsia"/>
                <w:sz w:val="28"/>
                <w:szCs w:val="28"/>
              </w:rPr>
              <w:t>由</w:t>
            </w:r>
          </w:p>
          <w:p w:rsidR="00241504" w:rsidRPr="00E90F1A" w:rsidRDefault="00241504" w:rsidP="00C42875">
            <w:pPr>
              <w:jc w:val="center"/>
              <w:rPr>
                <w:rFonts w:cs="Times New Roman"/>
                <w:b/>
                <w:bCs/>
                <w:sz w:val="28"/>
                <w:szCs w:val="28"/>
              </w:rPr>
            </w:pPr>
          </w:p>
        </w:tc>
        <w:tc>
          <w:tcPr>
            <w:tcW w:w="6514" w:type="dxa"/>
            <w:gridSpan w:val="3"/>
            <w:vAlign w:val="center"/>
          </w:tcPr>
          <w:p w:rsidR="00241504" w:rsidRPr="00E90F1A" w:rsidRDefault="00241504" w:rsidP="00802353">
            <w:pPr>
              <w:spacing w:beforeLines="50" w:line="400" w:lineRule="exact"/>
              <w:rPr>
                <w:rFonts w:cs="Times New Roman"/>
                <w:b/>
                <w:bCs/>
              </w:rPr>
            </w:pPr>
            <w:r w:rsidRPr="00E90F1A">
              <w:rPr>
                <w:b/>
                <w:bCs/>
              </w:rPr>
              <w:t>1.</w:t>
            </w:r>
            <w:r w:rsidRPr="00E90F1A">
              <w:rPr>
                <w:rFonts w:cs="宋体" w:hint="eastAsia"/>
                <w:b/>
                <w:bCs/>
              </w:rPr>
              <w:t>相关情况：</w:t>
            </w:r>
          </w:p>
          <w:p w:rsidR="00241504" w:rsidRPr="00E90F1A" w:rsidRDefault="00241504" w:rsidP="00802353">
            <w:pPr>
              <w:spacing w:beforeLines="50" w:line="400" w:lineRule="exact"/>
            </w:pPr>
            <w:r w:rsidRPr="00E90F1A">
              <w:t xml:space="preserve"> </w:t>
            </w:r>
          </w:p>
          <w:p w:rsidR="00241504" w:rsidRPr="00E90F1A" w:rsidRDefault="00241504" w:rsidP="00802353">
            <w:pPr>
              <w:spacing w:beforeLines="50" w:line="400" w:lineRule="exact"/>
            </w:pPr>
          </w:p>
          <w:p w:rsidR="00241504" w:rsidRPr="00E90F1A" w:rsidRDefault="00241504" w:rsidP="00C42875">
            <w:pPr>
              <w:spacing w:line="400" w:lineRule="exact"/>
            </w:pPr>
            <w:r w:rsidRPr="00E90F1A">
              <w:rPr>
                <w:b/>
                <w:bCs/>
              </w:rPr>
              <w:t>2.</w:t>
            </w:r>
            <w:r w:rsidRPr="00E90F1A">
              <w:rPr>
                <w:rFonts w:cs="宋体" w:hint="eastAsia"/>
                <w:b/>
                <w:bCs/>
              </w:rPr>
              <w:t>报废理由</w:t>
            </w:r>
            <w:r w:rsidRPr="00E90F1A">
              <w:rPr>
                <w:rFonts w:cs="宋体" w:hint="eastAsia"/>
              </w:rPr>
              <w:t>：</w:t>
            </w:r>
            <w:r w:rsidRPr="00E90F1A">
              <w:t xml:space="preserve">   </w:t>
            </w:r>
          </w:p>
          <w:p w:rsidR="00241504" w:rsidRPr="00E90F1A" w:rsidRDefault="00241504" w:rsidP="00C42875">
            <w:pPr>
              <w:spacing w:line="400" w:lineRule="exact"/>
            </w:pPr>
          </w:p>
          <w:p w:rsidR="00241504" w:rsidRPr="00E90F1A" w:rsidRDefault="00241504" w:rsidP="00C42875">
            <w:pPr>
              <w:spacing w:line="400" w:lineRule="exact"/>
            </w:pPr>
          </w:p>
          <w:p w:rsidR="00241504" w:rsidRPr="00E90F1A" w:rsidRDefault="00241504" w:rsidP="00C42875">
            <w:pPr>
              <w:spacing w:line="400" w:lineRule="exact"/>
              <w:rPr>
                <w:rFonts w:cs="Times New Roman"/>
              </w:rPr>
            </w:pPr>
            <w:r w:rsidRPr="00E90F1A">
              <w:rPr>
                <w:b/>
                <w:bCs/>
              </w:rPr>
              <w:t>3.</w:t>
            </w:r>
            <w:r w:rsidRPr="00E90F1A">
              <w:rPr>
                <w:rFonts w:cs="宋体" w:hint="eastAsia"/>
                <w:b/>
                <w:bCs/>
              </w:rPr>
              <w:t>所附资料</w:t>
            </w:r>
            <w:r w:rsidRPr="00E90F1A">
              <w:rPr>
                <w:rFonts w:cs="宋体" w:hint="eastAsia"/>
              </w:rPr>
              <w:t>：</w:t>
            </w:r>
          </w:p>
          <w:p w:rsidR="00241504" w:rsidRPr="00E90F1A" w:rsidRDefault="00241504" w:rsidP="00C42875">
            <w:pPr>
              <w:spacing w:line="400" w:lineRule="exact"/>
              <w:rPr>
                <w:rFonts w:cs="Times New Roman"/>
              </w:rPr>
            </w:pPr>
            <w:r>
              <w:t xml:space="preserve"> </w:t>
            </w:r>
            <w:r w:rsidRPr="00E90F1A">
              <w:t xml:space="preserve"> </w:t>
            </w:r>
            <w:r>
              <w:rPr>
                <w:rFonts w:cs="宋体" w:hint="eastAsia"/>
              </w:rPr>
              <w:t>资产处置明细</w:t>
            </w:r>
          </w:p>
          <w:p w:rsidR="00241504" w:rsidRDefault="00241504" w:rsidP="00C42875">
            <w:pPr>
              <w:spacing w:line="400" w:lineRule="exact"/>
              <w:rPr>
                <w:rFonts w:cs="Times New Roman"/>
              </w:rPr>
            </w:pPr>
          </w:p>
          <w:p w:rsidR="00241504" w:rsidRPr="000E7C91" w:rsidRDefault="00241504" w:rsidP="00C42875">
            <w:pPr>
              <w:spacing w:line="400" w:lineRule="exact"/>
              <w:rPr>
                <w:rFonts w:cs="Times New Roman"/>
                <w:sz w:val="24"/>
                <w:szCs w:val="24"/>
              </w:rPr>
            </w:pPr>
          </w:p>
          <w:p w:rsidR="00241504" w:rsidRPr="00E90F1A" w:rsidRDefault="00241504" w:rsidP="000E7C91">
            <w:pPr>
              <w:spacing w:line="280" w:lineRule="exact"/>
              <w:rPr>
                <w:sz w:val="24"/>
                <w:szCs w:val="24"/>
              </w:rPr>
            </w:pPr>
            <w:r w:rsidRPr="000E7C91">
              <w:rPr>
                <w:sz w:val="24"/>
                <w:szCs w:val="24"/>
              </w:rPr>
              <w:t xml:space="preserve">                      </w:t>
            </w:r>
            <w:r>
              <w:rPr>
                <w:sz w:val="24"/>
                <w:szCs w:val="24"/>
              </w:rPr>
              <w:t xml:space="preserve"> </w:t>
            </w:r>
            <w:r w:rsidRPr="000E7C91">
              <w:rPr>
                <w:rFonts w:cs="宋体" w:hint="eastAsia"/>
                <w:sz w:val="24"/>
                <w:szCs w:val="24"/>
              </w:rPr>
              <w:t>经办人</w:t>
            </w:r>
            <w:r>
              <w:rPr>
                <w:rFonts w:cs="宋体" w:hint="eastAsia"/>
                <w:sz w:val="24"/>
                <w:szCs w:val="24"/>
              </w:rPr>
              <w:t>签字</w:t>
            </w:r>
            <w:r w:rsidRPr="000E7C91">
              <w:rPr>
                <w:rFonts w:cs="宋体" w:hint="eastAsia"/>
                <w:sz w:val="24"/>
                <w:szCs w:val="24"/>
              </w:rPr>
              <w:t>：</w:t>
            </w:r>
            <w:r w:rsidRPr="000E7C91">
              <w:t xml:space="preserve"> </w:t>
            </w:r>
            <w:r w:rsidRPr="00E90F1A">
              <w:rPr>
                <w:sz w:val="24"/>
                <w:szCs w:val="24"/>
              </w:rPr>
              <w:t xml:space="preserve">               </w:t>
            </w:r>
          </w:p>
        </w:tc>
      </w:tr>
      <w:tr w:rsidR="00241504" w:rsidTr="00A25E8B">
        <w:trPr>
          <w:trHeight w:val="2553"/>
          <w:jc w:val="center"/>
        </w:trPr>
        <w:tc>
          <w:tcPr>
            <w:tcW w:w="2127" w:type="dxa"/>
            <w:vAlign w:val="center"/>
          </w:tcPr>
          <w:p w:rsidR="00241504" w:rsidRDefault="00241504" w:rsidP="00C42875">
            <w:pPr>
              <w:jc w:val="center"/>
              <w:rPr>
                <w:rFonts w:cs="Times New Roman"/>
              </w:rPr>
            </w:pPr>
            <w:r w:rsidRPr="000E7C91">
              <w:rPr>
                <w:rFonts w:cs="宋体" w:hint="eastAsia"/>
                <w:sz w:val="28"/>
                <w:szCs w:val="28"/>
              </w:rPr>
              <w:t>部门意见</w:t>
            </w:r>
          </w:p>
        </w:tc>
        <w:tc>
          <w:tcPr>
            <w:tcW w:w="6514" w:type="dxa"/>
            <w:gridSpan w:val="3"/>
            <w:vAlign w:val="center"/>
          </w:tcPr>
          <w:p w:rsidR="00241504" w:rsidRDefault="00241504" w:rsidP="00C42875">
            <w:pPr>
              <w:spacing w:line="280" w:lineRule="exact"/>
              <w:rPr>
                <w:rFonts w:cs="Times New Roman"/>
              </w:rPr>
            </w:pPr>
          </w:p>
          <w:p w:rsidR="00241504" w:rsidRDefault="00241504" w:rsidP="00C42875">
            <w:pPr>
              <w:spacing w:line="280" w:lineRule="exact"/>
              <w:rPr>
                <w:rFonts w:cs="Times New Roman"/>
              </w:rPr>
            </w:pPr>
          </w:p>
          <w:p w:rsidR="00241504" w:rsidRDefault="00241504" w:rsidP="00C42875">
            <w:pPr>
              <w:spacing w:line="280" w:lineRule="exact"/>
              <w:rPr>
                <w:rFonts w:cs="Times New Roman"/>
              </w:rPr>
            </w:pPr>
          </w:p>
          <w:p w:rsidR="00241504" w:rsidRDefault="00241504" w:rsidP="00C42875">
            <w:pPr>
              <w:spacing w:line="280" w:lineRule="exact"/>
              <w:rPr>
                <w:rFonts w:cs="Times New Roman"/>
              </w:rPr>
            </w:pPr>
          </w:p>
          <w:p w:rsidR="00241504" w:rsidRDefault="00241504" w:rsidP="00C42875">
            <w:pPr>
              <w:spacing w:line="280" w:lineRule="exact"/>
              <w:rPr>
                <w:rFonts w:cs="Times New Roman"/>
              </w:rPr>
            </w:pPr>
          </w:p>
          <w:p w:rsidR="00241504" w:rsidRDefault="00241504" w:rsidP="00C42875">
            <w:pPr>
              <w:spacing w:line="280" w:lineRule="exact"/>
              <w:rPr>
                <w:rFonts w:cs="Times New Roman"/>
              </w:rPr>
            </w:pPr>
          </w:p>
          <w:p w:rsidR="00241504" w:rsidRDefault="00241504" w:rsidP="00C42875">
            <w:pPr>
              <w:spacing w:line="280" w:lineRule="exact"/>
              <w:rPr>
                <w:rFonts w:cs="Times New Roman"/>
              </w:rPr>
            </w:pPr>
          </w:p>
          <w:p w:rsidR="00241504" w:rsidRDefault="00241504" w:rsidP="00C42875">
            <w:pPr>
              <w:spacing w:line="280" w:lineRule="exact"/>
              <w:rPr>
                <w:rFonts w:cs="Times New Roman"/>
              </w:rPr>
            </w:pPr>
            <w:r>
              <w:t xml:space="preserve">                          </w:t>
            </w:r>
            <w:r w:rsidRPr="00E90F1A">
              <w:rPr>
                <w:rFonts w:cs="宋体" w:hint="eastAsia"/>
                <w:sz w:val="24"/>
                <w:szCs w:val="24"/>
              </w:rPr>
              <w:t>部门负责人</w:t>
            </w:r>
            <w:r>
              <w:rPr>
                <w:rFonts w:cs="宋体" w:hint="eastAsia"/>
                <w:sz w:val="24"/>
                <w:szCs w:val="24"/>
              </w:rPr>
              <w:t>签字</w:t>
            </w:r>
            <w:r w:rsidRPr="00E90F1A">
              <w:rPr>
                <w:rFonts w:cs="宋体" w:hint="eastAsia"/>
                <w:sz w:val="24"/>
                <w:szCs w:val="24"/>
              </w:rPr>
              <w:t>：</w:t>
            </w:r>
          </w:p>
        </w:tc>
      </w:tr>
      <w:tr w:rsidR="00241504" w:rsidTr="00A25E8B">
        <w:trPr>
          <w:trHeight w:val="2247"/>
          <w:jc w:val="center"/>
        </w:trPr>
        <w:tc>
          <w:tcPr>
            <w:tcW w:w="2127" w:type="dxa"/>
            <w:vAlign w:val="center"/>
          </w:tcPr>
          <w:p w:rsidR="00241504" w:rsidRPr="00E90F1A" w:rsidRDefault="00241504" w:rsidP="000E7C91">
            <w:pPr>
              <w:jc w:val="center"/>
              <w:rPr>
                <w:rFonts w:cs="Times New Roman"/>
                <w:sz w:val="28"/>
                <w:szCs w:val="28"/>
              </w:rPr>
            </w:pPr>
            <w:r w:rsidRPr="00E90F1A">
              <w:rPr>
                <w:rFonts w:cs="宋体" w:hint="eastAsia"/>
                <w:sz w:val="28"/>
                <w:szCs w:val="28"/>
              </w:rPr>
              <w:t>专家鉴定</w:t>
            </w:r>
          </w:p>
          <w:p w:rsidR="00241504" w:rsidRPr="00E90F1A" w:rsidRDefault="00241504" w:rsidP="000E7C91">
            <w:pPr>
              <w:jc w:val="center"/>
              <w:rPr>
                <w:rFonts w:cs="Times New Roman"/>
                <w:sz w:val="28"/>
                <w:szCs w:val="28"/>
              </w:rPr>
            </w:pPr>
            <w:r w:rsidRPr="00E90F1A">
              <w:rPr>
                <w:rFonts w:cs="宋体" w:hint="eastAsia"/>
                <w:sz w:val="28"/>
                <w:szCs w:val="28"/>
              </w:rPr>
              <w:t>小组意见</w:t>
            </w:r>
          </w:p>
        </w:tc>
        <w:tc>
          <w:tcPr>
            <w:tcW w:w="6514" w:type="dxa"/>
            <w:gridSpan w:val="3"/>
          </w:tcPr>
          <w:p w:rsidR="00241504" w:rsidRDefault="00241504" w:rsidP="00C42875">
            <w:pPr>
              <w:rPr>
                <w:rFonts w:cs="Times New Roman"/>
              </w:rPr>
            </w:pPr>
          </w:p>
          <w:p w:rsidR="00241504" w:rsidRDefault="00241504" w:rsidP="00C42875">
            <w:pPr>
              <w:rPr>
                <w:rFonts w:cs="Times New Roman"/>
              </w:rPr>
            </w:pPr>
          </w:p>
          <w:p w:rsidR="00241504" w:rsidRDefault="00241504" w:rsidP="00C42875">
            <w:pPr>
              <w:rPr>
                <w:rFonts w:cs="Times New Roman"/>
              </w:rPr>
            </w:pPr>
          </w:p>
          <w:p w:rsidR="00241504" w:rsidRDefault="00241504" w:rsidP="00C42875">
            <w:pPr>
              <w:rPr>
                <w:rFonts w:cs="Times New Roman"/>
              </w:rPr>
            </w:pPr>
          </w:p>
          <w:p w:rsidR="00241504" w:rsidRDefault="00241504" w:rsidP="00C42875">
            <w:pPr>
              <w:rPr>
                <w:rFonts w:cs="Times New Roman"/>
              </w:rPr>
            </w:pPr>
          </w:p>
          <w:p w:rsidR="00241504" w:rsidRDefault="00241504" w:rsidP="00C42875">
            <w:pPr>
              <w:rPr>
                <w:rFonts w:cs="Times New Roman"/>
              </w:rPr>
            </w:pPr>
          </w:p>
          <w:p w:rsidR="00241504" w:rsidRDefault="00241504" w:rsidP="00C42875">
            <w:pPr>
              <w:rPr>
                <w:rFonts w:cs="Times New Roman"/>
              </w:rPr>
            </w:pPr>
          </w:p>
          <w:p w:rsidR="00241504" w:rsidRDefault="00241504" w:rsidP="00C42875">
            <w:pPr>
              <w:rPr>
                <w:rFonts w:cs="Times New Roman"/>
              </w:rPr>
            </w:pPr>
          </w:p>
        </w:tc>
      </w:tr>
      <w:tr w:rsidR="00241504" w:rsidTr="00A25E8B">
        <w:trPr>
          <w:trHeight w:val="627"/>
          <w:jc w:val="center"/>
        </w:trPr>
        <w:tc>
          <w:tcPr>
            <w:tcW w:w="2127" w:type="dxa"/>
            <w:vAlign w:val="center"/>
          </w:tcPr>
          <w:p w:rsidR="00241504" w:rsidRPr="00E90F1A" w:rsidRDefault="00241504" w:rsidP="00C42875">
            <w:pPr>
              <w:jc w:val="center"/>
              <w:rPr>
                <w:rFonts w:cs="Times New Roman"/>
                <w:sz w:val="28"/>
                <w:szCs w:val="28"/>
              </w:rPr>
            </w:pPr>
            <w:r w:rsidRPr="00E90F1A">
              <w:rPr>
                <w:rFonts w:cs="宋体" w:hint="eastAsia"/>
                <w:sz w:val="28"/>
                <w:szCs w:val="28"/>
              </w:rPr>
              <w:t>备注</w:t>
            </w:r>
          </w:p>
        </w:tc>
        <w:tc>
          <w:tcPr>
            <w:tcW w:w="6514" w:type="dxa"/>
            <w:gridSpan w:val="3"/>
            <w:vAlign w:val="center"/>
          </w:tcPr>
          <w:p w:rsidR="00241504" w:rsidRDefault="00241504" w:rsidP="00C42875">
            <w:pPr>
              <w:rPr>
                <w:rFonts w:cs="Times New Roman"/>
              </w:rPr>
            </w:pPr>
          </w:p>
          <w:p w:rsidR="00241504" w:rsidRDefault="00241504" w:rsidP="00C42875">
            <w:pPr>
              <w:rPr>
                <w:rFonts w:cs="Times New Roman"/>
              </w:rPr>
            </w:pPr>
          </w:p>
        </w:tc>
      </w:tr>
    </w:tbl>
    <w:p w:rsidR="00241504" w:rsidRPr="00B32AE9" w:rsidRDefault="00241504" w:rsidP="00F86DC6">
      <w:pPr>
        <w:widowControl/>
        <w:tabs>
          <w:tab w:val="left" w:pos="0"/>
          <w:tab w:val="left" w:pos="630"/>
        </w:tabs>
        <w:wordWrap w:val="0"/>
        <w:spacing w:line="540" w:lineRule="atLeast"/>
        <w:jc w:val="left"/>
        <w:rPr>
          <w:rFonts w:ascii="仿宋_GB2312" w:eastAsia="仿宋_GB2312" w:hAnsi="宋体" w:cs="Times New Roman"/>
          <w:color w:val="000000"/>
          <w:spacing w:val="10"/>
          <w:kern w:val="0"/>
          <w:sz w:val="30"/>
          <w:szCs w:val="30"/>
        </w:rPr>
      </w:pPr>
    </w:p>
    <w:sectPr w:rsidR="00241504" w:rsidRPr="00B32AE9" w:rsidSect="00A25E8B">
      <w:pgSz w:w="11906" w:h="16838"/>
      <w:pgMar w:top="1440" w:right="1134" w:bottom="1440"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504" w:rsidRDefault="00241504" w:rsidP="001C163E">
      <w:pPr>
        <w:rPr>
          <w:rFonts w:cs="Times New Roman"/>
        </w:rPr>
      </w:pPr>
      <w:r>
        <w:rPr>
          <w:rFonts w:cs="Times New Roman"/>
        </w:rPr>
        <w:separator/>
      </w:r>
    </w:p>
  </w:endnote>
  <w:endnote w:type="continuationSeparator" w:id="0">
    <w:p w:rsidR="00241504" w:rsidRDefault="00241504" w:rsidP="001C163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504" w:rsidRPr="00DC7254" w:rsidRDefault="00241504">
    <w:pPr>
      <w:pStyle w:val="Footer"/>
      <w:jc w:val="center"/>
      <w:rPr>
        <w:rFonts w:ascii="宋体" w:cs="Times New Roman"/>
        <w:sz w:val="21"/>
        <w:szCs w:val="21"/>
      </w:rPr>
    </w:pPr>
    <w:r w:rsidRPr="00DC7254">
      <w:rPr>
        <w:rFonts w:ascii="宋体" w:hAnsi="宋体" w:cs="宋体"/>
        <w:sz w:val="21"/>
        <w:szCs w:val="21"/>
      </w:rPr>
      <w:t>—</w:t>
    </w:r>
    <w:r w:rsidRPr="00DC7254">
      <w:rPr>
        <w:rFonts w:ascii="宋体" w:hAnsi="宋体" w:cs="宋体"/>
        <w:sz w:val="21"/>
        <w:szCs w:val="21"/>
      </w:rPr>
      <w:fldChar w:fldCharType="begin"/>
    </w:r>
    <w:r w:rsidRPr="00DC7254">
      <w:rPr>
        <w:rFonts w:ascii="宋体" w:hAnsi="宋体" w:cs="宋体"/>
        <w:sz w:val="21"/>
        <w:szCs w:val="21"/>
      </w:rPr>
      <w:instrText>PAGE   \* MERGEFORMAT</w:instrText>
    </w:r>
    <w:r w:rsidRPr="00DC7254">
      <w:rPr>
        <w:rFonts w:ascii="宋体" w:hAnsi="宋体" w:cs="宋体"/>
        <w:sz w:val="21"/>
        <w:szCs w:val="21"/>
      </w:rPr>
      <w:fldChar w:fldCharType="separate"/>
    </w:r>
    <w:r w:rsidRPr="00A25E8B">
      <w:rPr>
        <w:rFonts w:ascii="宋体" w:hAnsi="宋体" w:cs="宋体"/>
        <w:noProof/>
        <w:sz w:val="21"/>
        <w:szCs w:val="21"/>
        <w:lang w:val="zh-CN"/>
      </w:rPr>
      <w:t>13</w:t>
    </w:r>
    <w:r w:rsidRPr="00DC7254">
      <w:rPr>
        <w:rFonts w:ascii="宋体" w:hAnsi="宋体" w:cs="宋体"/>
        <w:sz w:val="21"/>
        <w:szCs w:val="21"/>
      </w:rPr>
      <w:fldChar w:fldCharType="end"/>
    </w:r>
    <w:r w:rsidRPr="00DC7254">
      <w:rPr>
        <w:rFonts w:ascii="宋体" w:hAnsi="宋体" w:cs="宋体"/>
        <w:sz w:val="21"/>
        <w:szCs w:val="21"/>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504" w:rsidRDefault="00241504" w:rsidP="001C163E">
      <w:pPr>
        <w:rPr>
          <w:rFonts w:cs="Times New Roman"/>
        </w:rPr>
      </w:pPr>
      <w:r>
        <w:rPr>
          <w:rFonts w:cs="Times New Roman"/>
        </w:rPr>
        <w:separator/>
      </w:r>
    </w:p>
  </w:footnote>
  <w:footnote w:type="continuationSeparator" w:id="0">
    <w:p w:rsidR="00241504" w:rsidRDefault="00241504" w:rsidP="001C163E">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EA4B5"/>
    <w:multiLevelType w:val="singleLevel"/>
    <w:tmpl w:val="529EA4B5"/>
    <w:lvl w:ilvl="0">
      <w:start w:val="1"/>
      <w:numFmt w:val="chineseCounting"/>
      <w:suff w:val="nothing"/>
      <w:lvlText w:val="（%1）"/>
      <w:lvlJc w:val="left"/>
    </w:lvl>
  </w:abstractNum>
  <w:abstractNum w:abstractNumId="1">
    <w:nsid w:val="529F25AF"/>
    <w:multiLevelType w:val="singleLevel"/>
    <w:tmpl w:val="529F25AF"/>
    <w:lvl w:ilvl="0">
      <w:start w:val="3"/>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659D"/>
    <w:rsid w:val="00000662"/>
    <w:rsid w:val="00002787"/>
    <w:rsid w:val="00007C7B"/>
    <w:rsid w:val="000133EF"/>
    <w:rsid w:val="00026FFC"/>
    <w:rsid w:val="00030793"/>
    <w:rsid w:val="00034B4B"/>
    <w:rsid w:val="000359E5"/>
    <w:rsid w:val="00036DE3"/>
    <w:rsid w:val="000414BA"/>
    <w:rsid w:val="00042026"/>
    <w:rsid w:val="000439A2"/>
    <w:rsid w:val="0004448A"/>
    <w:rsid w:val="00044576"/>
    <w:rsid w:val="00045A0C"/>
    <w:rsid w:val="000557F7"/>
    <w:rsid w:val="00063572"/>
    <w:rsid w:val="00083B12"/>
    <w:rsid w:val="00084693"/>
    <w:rsid w:val="00087362"/>
    <w:rsid w:val="000916F3"/>
    <w:rsid w:val="0009573E"/>
    <w:rsid w:val="00096CC1"/>
    <w:rsid w:val="000A37D1"/>
    <w:rsid w:val="000B2CBB"/>
    <w:rsid w:val="000B378E"/>
    <w:rsid w:val="000B7EAF"/>
    <w:rsid w:val="000C2E3B"/>
    <w:rsid w:val="000D5443"/>
    <w:rsid w:val="000E582A"/>
    <w:rsid w:val="000E68F9"/>
    <w:rsid w:val="000E7C91"/>
    <w:rsid w:val="000F07A0"/>
    <w:rsid w:val="000F32CE"/>
    <w:rsid w:val="00103E7E"/>
    <w:rsid w:val="00110A23"/>
    <w:rsid w:val="00120812"/>
    <w:rsid w:val="001257F1"/>
    <w:rsid w:val="001268A5"/>
    <w:rsid w:val="00136B6D"/>
    <w:rsid w:val="0014297A"/>
    <w:rsid w:val="001434B4"/>
    <w:rsid w:val="00145F82"/>
    <w:rsid w:val="00153150"/>
    <w:rsid w:val="00155DAE"/>
    <w:rsid w:val="00160F12"/>
    <w:rsid w:val="001674DD"/>
    <w:rsid w:val="00180FF5"/>
    <w:rsid w:val="0019446C"/>
    <w:rsid w:val="001B1102"/>
    <w:rsid w:val="001B29BF"/>
    <w:rsid w:val="001B3C5C"/>
    <w:rsid w:val="001B5F22"/>
    <w:rsid w:val="001C163E"/>
    <w:rsid w:val="001C66ED"/>
    <w:rsid w:val="001D21DB"/>
    <w:rsid w:val="001D382D"/>
    <w:rsid w:val="001F0A00"/>
    <w:rsid w:val="001F4F1F"/>
    <w:rsid w:val="001F5028"/>
    <w:rsid w:val="001F6A1F"/>
    <w:rsid w:val="0020744A"/>
    <w:rsid w:val="00213092"/>
    <w:rsid w:val="0021620D"/>
    <w:rsid w:val="00221D43"/>
    <w:rsid w:val="002227FD"/>
    <w:rsid w:val="00225783"/>
    <w:rsid w:val="002266CE"/>
    <w:rsid w:val="00241504"/>
    <w:rsid w:val="00243AA2"/>
    <w:rsid w:val="00251467"/>
    <w:rsid w:val="00251DC2"/>
    <w:rsid w:val="00257BEB"/>
    <w:rsid w:val="00261B7E"/>
    <w:rsid w:val="002669B4"/>
    <w:rsid w:val="002676D6"/>
    <w:rsid w:val="002767DC"/>
    <w:rsid w:val="00280501"/>
    <w:rsid w:val="0028600E"/>
    <w:rsid w:val="00291C46"/>
    <w:rsid w:val="0029657E"/>
    <w:rsid w:val="0029709D"/>
    <w:rsid w:val="002C0690"/>
    <w:rsid w:val="002C1797"/>
    <w:rsid w:val="002D2D18"/>
    <w:rsid w:val="002D308C"/>
    <w:rsid w:val="002D5184"/>
    <w:rsid w:val="002D5A84"/>
    <w:rsid w:val="002D775D"/>
    <w:rsid w:val="002E66B7"/>
    <w:rsid w:val="003041C3"/>
    <w:rsid w:val="003078B6"/>
    <w:rsid w:val="00310A6B"/>
    <w:rsid w:val="003227D3"/>
    <w:rsid w:val="00336BE3"/>
    <w:rsid w:val="0034020B"/>
    <w:rsid w:val="003546D7"/>
    <w:rsid w:val="0035508C"/>
    <w:rsid w:val="003552AB"/>
    <w:rsid w:val="00357E03"/>
    <w:rsid w:val="0036105F"/>
    <w:rsid w:val="0036687E"/>
    <w:rsid w:val="00366DC2"/>
    <w:rsid w:val="00370C7F"/>
    <w:rsid w:val="00372DF4"/>
    <w:rsid w:val="003817B7"/>
    <w:rsid w:val="00381E1F"/>
    <w:rsid w:val="00384336"/>
    <w:rsid w:val="003A207F"/>
    <w:rsid w:val="003A4DA1"/>
    <w:rsid w:val="003A5A76"/>
    <w:rsid w:val="003A5CEF"/>
    <w:rsid w:val="003B27DB"/>
    <w:rsid w:val="003C52BE"/>
    <w:rsid w:val="003D1CA3"/>
    <w:rsid w:val="003D45EA"/>
    <w:rsid w:val="003D6C1D"/>
    <w:rsid w:val="003E5332"/>
    <w:rsid w:val="003E5AAB"/>
    <w:rsid w:val="003E74E6"/>
    <w:rsid w:val="003F1BFE"/>
    <w:rsid w:val="003F6881"/>
    <w:rsid w:val="00400036"/>
    <w:rsid w:val="00402329"/>
    <w:rsid w:val="004061B3"/>
    <w:rsid w:val="00410145"/>
    <w:rsid w:val="00423AA8"/>
    <w:rsid w:val="00430FD9"/>
    <w:rsid w:val="004325F5"/>
    <w:rsid w:val="00434D4D"/>
    <w:rsid w:val="00436758"/>
    <w:rsid w:val="004367ED"/>
    <w:rsid w:val="00437FAA"/>
    <w:rsid w:val="0045551B"/>
    <w:rsid w:val="0045564C"/>
    <w:rsid w:val="00467D9D"/>
    <w:rsid w:val="00474DC8"/>
    <w:rsid w:val="0048231E"/>
    <w:rsid w:val="00485186"/>
    <w:rsid w:val="00494EE9"/>
    <w:rsid w:val="004A0C6B"/>
    <w:rsid w:val="004A1B7F"/>
    <w:rsid w:val="004A2881"/>
    <w:rsid w:val="004A76B2"/>
    <w:rsid w:val="004B2311"/>
    <w:rsid w:val="004C4C1E"/>
    <w:rsid w:val="004D06CE"/>
    <w:rsid w:val="004D1A1B"/>
    <w:rsid w:val="004D2DAD"/>
    <w:rsid w:val="004E21CE"/>
    <w:rsid w:val="004E41B3"/>
    <w:rsid w:val="004F3615"/>
    <w:rsid w:val="00500687"/>
    <w:rsid w:val="005042D8"/>
    <w:rsid w:val="005134FA"/>
    <w:rsid w:val="00513D46"/>
    <w:rsid w:val="005146B1"/>
    <w:rsid w:val="00524C21"/>
    <w:rsid w:val="00527B7F"/>
    <w:rsid w:val="00531614"/>
    <w:rsid w:val="00535408"/>
    <w:rsid w:val="00537BBD"/>
    <w:rsid w:val="00544CA0"/>
    <w:rsid w:val="00547182"/>
    <w:rsid w:val="005525D1"/>
    <w:rsid w:val="00561A8E"/>
    <w:rsid w:val="00562A8D"/>
    <w:rsid w:val="0056785B"/>
    <w:rsid w:val="0057511D"/>
    <w:rsid w:val="00575D7E"/>
    <w:rsid w:val="00577706"/>
    <w:rsid w:val="005942E7"/>
    <w:rsid w:val="005951CB"/>
    <w:rsid w:val="00596F4E"/>
    <w:rsid w:val="005A4487"/>
    <w:rsid w:val="005B10E4"/>
    <w:rsid w:val="005B3798"/>
    <w:rsid w:val="005B3C8D"/>
    <w:rsid w:val="005C1563"/>
    <w:rsid w:val="005C2407"/>
    <w:rsid w:val="005C520F"/>
    <w:rsid w:val="005D67DF"/>
    <w:rsid w:val="005D6944"/>
    <w:rsid w:val="005D6D17"/>
    <w:rsid w:val="005E492C"/>
    <w:rsid w:val="005E7741"/>
    <w:rsid w:val="005F58DE"/>
    <w:rsid w:val="005F69AA"/>
    <w:rsid w:val="00600BFA"/>
    <w:rsid w:val="00604CAF"/>
    <w:rsid w:val="0060592D"/>
    <w:rsid w:val="0061120A"/>
    <w:rsid w:val="006334F1"/>
    <w:rsid w:val="00637790"/>
    <w:rsid w:val="006426E4"/>
    <w:rsid w:val="006469E6"/>
    <w:rsid w:val="006550DC"/>
    <w:rsid w:val="0066470C"/>
    <w:rsid w:val="00671A75"/>
    <w:rsid w:val="00672D27"/>
    <w:rsid w:val="006739B5"/>
    <w:rsid w:val="00675814"/>
    <w:rsid w:val="00681537"/>
    <w:rsid w:val="006821AF"/>
    <w:rsid w:val="00685EF0"/>
    <w:rsid w:val="00691613"/>
    <w:rsid w:val="006918CA"/>
    <w:rsid w:val="00693D3A"/>
    <w:rsid w:val="006973DF"/>
    <w:rsid w:val="006979BA"/>
    <w:rsid w:val="006A7B0F"/>
    <w:rsid w:val="006B0E21"/>
    <w:rsid w:val="006B4E65"/>
    <w:rsid w:val="006B5F6D"/>
    <w:rsid w:val="006C0ED4"/>
    <w:rsid w:val="006F6798"/>
    <w:rsid w:val="007018FC"/>
    <w:rsid w:val="007037C6"/>
    <w:rsid w:val="007132DA"/>
    <w:rsid w:val="00720AF1"/>
    <w:rsid w:val="00723055"/>
    <w:rsid w:val="00731F5E"/>
    <w:rsid w:val="00732DE2"/>
    <w:rsid w:val="007336E8"/>
    <w:rsid w:val="007410B2"/>
    <w:rsid w:val="0074121A"/>
    <w:rsid w:val="00753FE7"/>
    <w:rsid w:val="0075479C"/>
    <w:rsid w:val="00757D03"/>
    <w:rsid w:val="00764737"/>
    <w:rsid w:val="00775D19"/>
    <w:rsid w:val="00776D9C"/>
    <w:rsid w:val="00796ED3"/>
    <w:rsid w:val="007A132B"/>
    <w:rsid w:val="007A35F6"/>
    <w:rsid w:val="007B31C2"/>
    <w:rsid w:val="007B5C9C"/>
    <w:rsid w:val="007C45D0"/>
    <w:rsid w:val="007C50E0"/>
    <w:rsid w:val="007D1BC6"/>
    <w:rsid w:val="007D3BAB"/>
    <w:rsid w:val="007D57DD"/>
    <w:rsid w:val="007D612A"/>
    <w:rsid w:val="007D6AA5"/>
    <w:rsid w:val="007E3DDE"/>
    <w:rsid w:val="007E78B8"/>
    <w:rsid w:val="00801F8D"/>
    <w:rsid w:val="00802353"/>
    <w:rsid w:val="008074CB"/>
    <w:rsid w:val="00815B49"/>
    <w:rsid w:val="0082252D"/>
    <w:rsid w:val="008243DB"/>
    <w:rsid w:val="00826282"/>
    <w:rsid w:val="008264EE"/>
    <w:rsid w:val="00827F9C"/>
    <w:rsid w:val="00832A05"/>
    <w:rsid w:val="0084023C"/>
    <w:rsid w:val="00841B8A"/>
    <w:rsid w:val="00846F51"/>
    <w:rsid w:val="00850DFB"/>
    <w:rsid w:val="008532F1"/>
    <w:rsid w:val="00855605"/>
    <w:rsid w:val="00862063"/>
    <w:rsid w:val="00863C68"/>
    <w:rsid w:val="00866C5F"/>
    <w:rsid w:val="0087237F"/>
    <w:rsid w:val="0088134D"/>
    <w:rsid w:val="008827A7"/>
    <w:rsid w:val="00883C1E"/>
    <w:rsid w:val="008857E5"/>
    <w:rsid w:val="00886A25"/>
    <w:rsid w:val="00886AED"/>
    <w:rsid w:val="00887C5C"/>
    <w:rsid w:val="00891837"/>
    <w:rsid w:val="008928B3"/>
    <w:rsid w:val="008976C0"/>
    <w:rsid w:val="008A65DE"/>
    <w:rsid w:val="008A787C"/>
    <w:rsid w:val="008B03D0"/>
    <w:rsid w:val="008B255F"/>
    <w:rsid w:val="008D02D0"/>
    <w:rsid w:val="008D4E38"/>
    <w:rsid w:val="008E6FD9"/>
    <w:rsid w:val="008F12B8"/>
    <w:rsid w:val="00900E18"/>
    <w:rsid w:val="00904639"/>
    <w:rsid w:val="009048D1"/>
    <w:rsid w:val="00912568"/>
    <w:rsid w:val="0093408C"/>
    <w:rsid w:val="00947271"/>
    <w:rsid w:val="009500E2"/>
    <w:rsid w:val="00961453"/>
    <w:rsid w:val="009673C8"/>
    <w:rsid w:val="00971E64"/>
    <w:rsid w:val="00971E72"/>
    <w:rsid w:val="00972123"/>
    <w:rsid w:val="009A539A"/>
    <w:rsid w:val="009A7D14"/>
    <w:rsid w:val="009C381E"/>
    <w:rsid w:val="009C68B1"/>
    <w:rsid w:val="009C73C6"/>
    <w:rsid w:val="00A00B33"/>
    <w:rsid w:val="00A03929"/>
    <w:rsid w:val="00A13951"/>
    <w:rsid w:val="00A22D05"/>
    <w:rsid w:val="00A25E8B"/>
    <w:rsid w:val="00A30E79"/>
    <w:rsid w:val="00A31445"/>
    <w:rsid w:val="00A31759"/>
    <w:rsid w:val="00A31E4B"/>
    <w:rsid w:val="00A358D3"/>
    <w:rsid w:val="00A40349"/>
    <w:rsid w:val="00A4165A"/>
    <w:rsid w:val="00A5102C"/>
    <w:rsid w:val="00A54A61"/>
    <w:rsid w:val="00A8505D"/>
    <w:rsid w:val="00A86D9E"/>
    <w:rsid w:val="00AB0B56"/>
    <w:rsid w:val="00AB187C"/>
    <w:rsid w:val="00AC651A"/>
    <w:rsid w:val="00AF191B"/>
    <w:rsid w:val="00AF5E32"/>
    <w:rsid w:val="00B00E95"/>
    <w:rsid w:val="00B01D51"/>
    <w:rsid w:val="00B03A23"/>
    <w:rsid w:val="00B20692"/>
    <w:rsid w:val="00B23849"/>
    <w:rsid w:val="00B25173"/>
    <w:rsid w:val="00B30294"/>
    <w:rsid w:val="00B31954"/>
    <w:rsid w:val="00B3211A"/>
    <w:rsid w:val="00B32AE9"/>
    <w:rsid w:val="00B400B2"/>
    <w:rsid w:val="00B433FE"/>
    <w:rsid w:val="00B463FD"/>
    <w:rsid w:val="00B63F7F"/>
    <w:rsid w:val="00B836CD"/>
    <w:rsid w:val="00B8750E"/>
    <w:rsid w:val="00B90BA5"/>
    <w:rsid w:val="00B90FB4"/>
    <w:rsid w:val="00B91E08"/>
    <w:rsid w:val="00B93F18"/>
    <w:rsid w:val="00BA0E06"/>
    <w:rsid w:val="00BA6EE0"/>
    <w:rsid w:val="00BB1C71"/>
    <w:rsid w:val="00BB493B"/>
    <w:rsid w:val="00BD0962"/>
    <w:rsid w:val="00BE65B3"/>
    <w:rsid w:val="00BE7101"/>
    <w:rsid w:val="00BF0759"/>
    <w:rsid w:val="00BF1B78"/>
    <w:rsid w:val="00BF76E1"/>
    <w:rsid w:val="00C06815"/>
    <w:rsid w:val="00C143DA"/>
    <w:rsid w:val="00C156C8"/>
    <w:rsid w:val="00C16F03"/>
    <w:rsid w:val="00C17098"/>
    <w:rsid w:val="00C2456E"/>
    <w:rsid w:val="00C26452"/>
    <w:rsid w:val="00C3415A"/>
    <w:rsid w:val="00C35702"/>
    <w:rsid w:val="00C42875"/>
    <w:rsid w:val="00C43AD0"/>
    <w:rsid w:val="00C5671D"/>
    <w:rsid w:val="00C61B34"/>
    <w:rsid w:val="00C64921"/>
    <w:rsid w:val="00C65DEC"/>
    <w:rsid w:val="00C712A2"/>
    <w:rsid w:val="00C71E8C"/>
    <w:rsid w:val="00C80D57"/>
    <w:rsid w:val="00C87B22"/>
    <w:rsid w:val="00C913F6"/>
    <w:rsid w:val="00C95EE9"/>
    <w:rsid w:val="00C96068"/>
    <w:rsid w:val="00C96E17"/>
    <w:rsid w:val="00C9777B"/>
    <w:rsid w:val="00CA2680"/>
    <w:rsid w:val="00CB349A"/>
    <w:rsid w:val="00CB49C9"/>
    <w:rsid w:val="00CD0400"/>
    <w:rsid w:val="00CE113D"/>
    <w:rsid w:val="00CE2EEB"/>
    <w:rsid w:val="00CE5A03"/>
    <w:rsid w:val="00CE6423"/>
    <w:rsid w:val="00CF1EF7"/>
    <w:rsid w:val="00D023EA"/>
    <w:rsid w:val="00D10929"/>
    <w:rsid w:val="00D117B2"/>
    <w:rsid w:val="00D14101"/>
    <w:rsid w:val="00D14594"/>
    <w:rsid w:val="00D17B68"/>
    <w:rsid w:val="00D217D8"/>
    <w:rsid w:val="00D268F6"/>
    <w:rsid w:val="00D31E40"/>
    <w:rsid w:val="00D330FE"/>
    <w:rsid w:val="00D3401A"/>
    <w:rsid w:val="00D429A6"/>
    <w:rsid w:val="00D620E5"/>
    <w:rsid w:val="00D677D4"/>
    <w:rsid w:val="00D71CA3"/>
    <w:rsid w:val="00D74A6C"/>
    <w:rsid w:val="00D7659D"/>
    <w:rsid w:val="00DA19CD"/>
    <w:rsid w:val="00DB66BB"/>
    <w:rsid w:val="00DC1B94"/>
    <w:rsid w:val="00DC7254"/>
    <w:rsid w:val="00DE4217"/>
    <w:rsid w:val="00DE5D46"/>
    <w:rsid w:val="00DF19AC"/>
    <w:rsid w:val="00DF5228"/>
    <w:rsid w:val="00DF5925"/>
    <w:rsid w:val="00DF5CB3"/>
    <w:rsid w:val="00E0164E"/>
    <w:rsid w:val="00E039A6"/>
    <w:rsid w:val="00E044D5"/>
    <w:rsid w:val="00E1087E"/>
    <w:rsid w:val="00E13ED1"/>
    <w:rsid w:val="00E13F38"/>
    <w:rsid w:val="00E15113"/>
    <w:rsid w:val="00E339DA"/>
    <w:rsid w:val="00E353E8"/>
    <w:rsid w:val="00E36A21"/>
    <w:rsid w:val="00E57E4E"/>
    <w:rsid w:val="00E622E7"/>
    <w:rsid w:val="00E635B0"/>
    <w:rsid w:val="00E664BE"/>
    <w:rsid w:val="00E733EA"/>
    <w:rsid w:val="00E7565A"/>
    <w:rsid w:val="00E82BF3"/>
    <w:rsid w:val="00E842DE"/>
    <w:rsid w:val="00E8463E"/>
    <w:rsid w:val="00E90F1A"/>
    <w:rsid w:val="00E94CFB"/>
    <w:rsid w:val="00E96674"/>
    <w:rsid w:val="00EA0FDC"/>
    <w:rsid w:val="00EA13A0"/>
    <w:rsid w:val="00EA7D45"/>
    <w:rsid w:val="00EB01C8"/>
    <w:rsid w:val="00EB1747"/>
    <w:rsid w:val="00EB4E80"/>
    <w:rsid w:val="00ED01CA"/>
    <w:rsid w:val="00ED039A"/>
    <w:rsid w:val="00ED2FE1"/>
    <w:rsid w:val="00ED50DB"/>
    <w:rsid w:val="00EE3D7D"/>
    <w:rsid w:val="00EE47F9"/>
    <w:rsid w:val="00EE7003"/>
    <w:rsid w:val="00EF584A"/>
    <w:rsid w:val="00F05236"/>
    <w:rsid w:val="00F0786A"/>
    <w:rsid w:val="00F2550F"/>
    <w:rsid w:val="00F323A9"/>
    <w:rsid w:val="00F45833"/>
    <w:rsid w:val="00F4608E"/>
    <w:rsid w:val="00F46EE3"/>
    <w:rsid w:val="00F53E67"/>
    <w:rsid w:val="00F5694D"/>
    <w:rsid w:val="00F605A7"/>
    <w:rsid w:val="00F71815"/>
    <w:rsid w:val="00F72FBF"/>
    <w:rsid w:val="00F745B5"/>
    <w:rsid w:val="00F76543"/>
    <w:rsid w:val="00F801AF"/>
    <w:rsid w:val="00F8412C"/>
    <w:rsid w:val="00F86DC6"/>
    <w:rsid w:val="00F94ADF"/>
    <w:rsid w:val="00F971CD"/>
    <w:rsid w:val="00FA3A33"/>
    <w:rsid w:val="00FA537E"/>
    <w:rsid w:val="00FB3CB1"/>
    <w:rsid w:val="00FB55A9"/>
    <w:rsid w:val="00FC1278"/>
    <w:rsid w:val="00FD5044"/>
    <w:rsid w:val="00FD646F"/>
    <w:rsid w:val="00FE003E"/>
    <w:rsid w:val="00FE4CC4"/>
    <w:rsid w:val="00FE74AB"/>
    <w:rsid w:val="00FF28DF"/>
    <w:rsid w:val="00FF3FDD"/>
    <w:rsid w:val="04EC3DA3"/>
    <w:rsid w:val="06300BB7"/>
    <w:rsid w:val="06E728E4"/>
    <w:rsid w:val="072E19D4"/>
    <w:rsid w:val="08C17BEC"/>
    <w:rsid w:val="0ABF1C30"/>
    <w:rsid w:val="0AC17331"/>
    <w:rsid w:val="0AE77571"/>
    <w:rsid w:val="0C9B5CBE"/>
    <w:rsid w:val="0D344BB7"/>
    <w:rsid w:val="0D5B4A77"/>
    <w:rsid w:val="0E0A3916"/>
    <w:rsid w:val="0F596ABB"/>
    <w:rsid w:val="0F6E6A60"/>
    <w:rsid w:val="0FBC0D5E"/>
    <w:rsid w:val="10CA3499"/>
    <w:rsid w:val="121E2AC6"/>
    <w:rsid w:val="13021E3F"/>
    <w:rsid w:val="137D1CF6"/>
    <w:rsid w:val="14B0757C"/>
    <w:rsid w:val="14B66F07"/>
    <w:rsid w:val="157E0ECE"/>
    <w:rsid w:val="16332F7C"/>
    <w:rsid w:val="188D78D8"/>
    <w:rsid w:val="198F297E"/>
    <w:rsid w:val="1AA72145"/>
    <w:rsid w:val="1B304628"/>
    <w:rsid w:val="1B5B6771"/>
    <w:rsid w:val="1BD85D3B"/>
    <w:rsid w:val="1DB91AD3"/>
    <w:rsid w:val="1DCF3C77"/>
    <w:rsid w:val="1ED32220"/>
    <w:rsid w:val="208E24F6"/>
    <w:rsid w:val="20F2001C"/>
    <w:rsid w:val="210B3144"/>
    <w:rsid w:val="211749D8"/>
    <w:rsid w:val="21A03638"/>
    <w:rsid w:val="21F50B43"/>
    <w:rsid w:val="234F7AFB"/>
    <w:rsid w:val="23562D09"/>
    <w:rsid w:val="23CB4EC6"/>
    <w:rsid w:val="25AA7CDA"/>
    <w:rsid w:val="267628A6"/>
    <w:rsid w:val="26E30CDC"/>
    <w:rsid w:val="27AC61A6"/>
    <w:rsid w:val="28E9232B"/>
    <w:rsid w:val="29955CC7"/>
    <w:rsid w:val="29A04058"/>
    <w:rsid w:val="2A234631"/>
    <w:rsid w:val="2B110A36"/>
    <w:rsid w:val="2C021643"/>
    <w:rsid w:val="2C1959E5"/>
    <w:rsid w:val="2C7B2207"/>
    <w:rsid w:val="2DCB2E2D"/>
    <w:rsid w:val="2DEA36E2"/>
    <w:rsid w:val="2E601123"/>
    <w:rsid w:val="2EE70102"/>
    <w:rsid w:val="2FFC43C7"/>
    <w:rsid w:val="30837B23"/>
    <w:rsid w:val="31B23A98"/>
    <w:rsid w:val="32FE0237"/>
    <w:rsid w:val="33394B99"/>
    <w:rsid w:val="348103B3"/>
    <w:rsid w:val="34D67ABD"/>
    <w:rsid w:val="35C828C9"/>
    <w:rsid w:val="35D579E0"/>
    <w:rsid w:val="363B2C08"/>
    <w:rsid w:val="38D34E4A"/>
    <w:rsid w:val="3A887993"/>
    <w:rsid w:val="3BD031AE"/>
    <w:rsid w:val="3E7027FD"/>
    <w:rsid w:val="3E9E2047"/>
    <w:rsid w:val="3F530871"/>
    <w:rsid w:val="3F705C23"/>
    <w:rsid w:val="407F255D"/>
    <w:rsid w:val="415C66C8"/>
    <w:rsid w:val="438F69E7"/>
    <w:rsid w:val="439972F7"/>
    <w:rsid w:val="448D5606"/>
    <w:rsid w:val="45344B1A"/>
    <w:rsid w:val="45492E2E"/>
    <w:rsid w:val="45757B02"/>
    <w:rsid w:val="46120C85"/>
    <w:rsid w:val="46184D8C"/>
    <w:rsid w:val="46DD1652"/>
    <w:rsid w:val="46E50C5D"/>
    <w:rsid w:val="48B87C5F"/>
    <w:rsid w:val="49582C60"/>
    <w:rsid w:val="4971160B"/>
    <w:rsid w:val="4A550984"/>
    <w:rsid w:val="4BE41090"/>
    <w:rsid w:val="4C694B6C"/>
    <w:rsid w:val="4C8B2B22"/>
    <w:rsid w:val="4F5819BC"/>
    <w:rsid w:val="520E792B"/>
    <w:rsid w:val="537E6888"/>
    <w:rsid w:val="53D9371F"/>
    <w:rsid w:val="547E642B"/>
    <w:rsid w:val="562532E3"/>
    <w:rsid w:val="56781A69"/>
    <w:rsid w:val="573840A5"/>
    <w:rsid w:val="58032874"/>
    <w:rsid w:val="58F55680"/>
    <w:rsid w:val="59934285"/>
    <w:rsid w:val="5C580290"/>
    <w:rsid w:val="5C8F2968"/>
    <w:rsid w:val="5D227959"/>
    <w:rsid w:val="5DD63F84"/>
    <w:rsid w:val="5DD76183"/>
    <w:rsid w:val="5E045D4D"/>
    <w:rsid w:val="5EE914C3"/>
    <w:rsid w:val="603A11F0"/>
    <w:rsid w:val="608C1EF4"/>
    <w:rsid w:val="60BF5BC6"/>
    <w:rsid w:val="633E6EDE"/>
    <w:rsid w:val="64775CE1"/>
    <w:rsid w:val="65474D35"/>
    <w:rsid w:val="657C558F"/>
    <w:rsid w:val="658B7DA8"/>
    <w:rsid w:val="676D24BC"/>
    <w:rsid w:val="67A21691"/>
    <w:rsid w:val="69794B1B"/>
    <w:rsid w:val="6E7D35D3"/>
    <w:rsid w:val="6F321DFD"/>
    <w:rsid w:val="70DD1E39"/>
    <w:rsid w:val="71303E41"/>
    <w:rsid w:val="717F7444"/>
    <w:rsid w:val="723C307A"/>
    <w:rsid w:val="72F44A27"/>
    <w:rsid w:val="74EE0065"/>
    <w:rsid w:val="774F434C"/>
    <w:rsid w:val="7776200D"/>
    <w:rsid w:val="77CD4C1A"/>
    <w:rsid w:val="77F90F61"/>
    <w:rsid w:val="78830EC5"/>
    <w:rsid w:val="78F349FC"/>
    <w:rsid w:val="78FA4387"/>
    <w:rsid w:val="796614B8"/>
    <w:rsid w:val="79964206"/>
    <w:rsid w:val="7A7570F7"/>
    <w:rsid w:val="7A96762C"/>
    <w:rsid w:val="7C153320"/>
    <w:rsid w:val="7CB00FA0"/>
    <w:rsid w:val="7CC2473D"/>
    <w:rsid w:val="7CCF01D0"/>
    <w:rsid w:val="7DF0192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locked="1" w:uiPriority="0"/>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1759"/>
    <w:pPr>
      <w:widowControl w:val="0"/>
      <w:jc w:val="both"/>
    </w:pPr>
    <w:rPr>
      <w:rFonts w:ascii="Calibri" w:hAnsi="Calibri" w:cs="Calibri"/>
      <w:szCs w:val="21"/>
    </w:rPr>
  </w:style>
  <w:style w:type="paragraph" w:styleId="Heading3">
    <w:name w:val="heading 3"/>
    <w:basedOn w:val="Normal"/>
    <w:link w:val="Heading3Char"/>
    <w:uiPriority w:val="99"/>
    <w:qFormat/>
    <w:rsid w:val="00A31759"/>
    <w:pPr>
      <w:widowControl/>
      <w:spacing w:before="100" w:beforeAutospacing="1" w:after="100" w:afterAutospacing="1"/>
      <w:jc w:val="left"/>
      <w:outlineLvl w:val="2"/>
    </w:pPr>
    <w:rPr>
      <w:rFonts w:ascii="宋体" w:hAnsi="宋体" w:cs="宋体"/>
      <w:b/>
      <w:bCs/>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31759"/>
    <w:rPr>
      <w:rFonts w:ascii="宋体" w:eastAsia="宋体" w:hAnsi="宋体" w:cs="宋体"/>
      <w:b/>
      <w:bCs/>
      <w:kern w:val="0"/>
      <w:sz w:val="27"/>
      <w:szCs w:val="27"/>
    </w:rPr>
  </w:style>
  <w:style w:type="paragraph" w:styleId="CommentText">
    <w:name w:val="annotation text"/>
    <w:basedOn w:val="Normal"/>
    <w:link w:val="CommentTextChar"/>
    <w:uiPriority w:val="99"/>
    <w:semiHidden/>
    <w:rsid w:val="0036687E"/>
    <w:pPr>
      <w:jc w:val="left"/>
    </w:pPr>
  </w:style>
  <w:style w:type="character" w:customStyle="1" w:styleId="CommentTextChar">
    <w:name w:val="Comment Text Char"/>
    <w:basedOn w:val="DefaultParagraphFont"/>
    <w:link w:val="CommentText"/>
    <w:uiPriority w:val="99"/>
    <w:locked/>
    <w:rsid w:val="0036687E"/>
    <w:rPr>
      <w:rFonts w:ascii="Calibri" w:hAnsi="Calibri" w:cs="Calibri"/>
      <w:kern w:val="2"/>
      <w:sz w:val="22"/>
      <w:szCs w:val="22"/>
    </w:rPr>
  </w:style>
  <w:style w:type="paragraph" w:styleId="CommentSubject">
    <w:name w:val="annotation subject"/>
    <w:basedOn w:val="CommentText"/>
    <w:next w:val="CommentText"/>
    <w:link w:val="CommentSubjectChar"/>
    <w:uiPriority w:val="99"/>
    <w:semiHidden/>
    <w:rsid w:val="00A31759"/>
    <w:rPr>
      <w:b/>
      <w:bCs/>
    </w:rPr>
  </w:style>
  <w:style w:type="character" w:customStyle="1" w:styleId="CommentSubjectChar">
    <w:name w:val="Comment Subject Char"/>
    <w:basedOn w:val="CommentTextChar"/>
    <w:link w:val="CommentSubject"/>
    <w:uiPriority w:val="99"/>
    <w:semiHidden/>
    <w:locked/>
    <w:rsid w:val="00A31759"/>
    <w:rPr>
      <w:b/>
      <w:bCs/>
    </w:rPr>
  </w:style>
  <w:style w:type="paragraph" w:styleId="BodyTextIndent2">
    <w:name w:val="Body Text Indent 2"/>
    <w:basedOn w:val="Normal"/>
    <w:link w:val="BodyTextIndent2Char"/>
    <w:uiPriority w:val="99"/>
    <w:rsid w:val="00A31759"/>
    <w:pPr>
      <w:widowControl/>
      <w:spacing w:before="100" w:beforeAutospacing="1" w:after="100" w:afterAutospacing="1"/>
      <w:jc w:val="left"/>
    </w:pPr>
    <w:rPr>
      <w:rFonts w:ascii="宋体" w:hAnsi="宋体" w:cs="宋体"/>
      <w:kern w:val="0"/>
      <w:sz w:val="24"/>
      <w:szCs w:val="24"/>
    </w:rPr>
  </w:style>
  <w:style w:type="character" w:customStyle="1" w:styleId="BodyTextIndent2Char">
    <w:name w:val="Body Text Indent 2 Char"/>
    <w:basedOn w:val="DefaultParagraphFont"/>
    <w:link w:val="BodyTextIndent2"/>
    <w:uiPriority w:val="99"/>
    <w:semiHidden/>
    <w:locked/>
    <w:rsid w:val="00A31759"/>
    <w:rPr>
      <w:rFonts w:ascii="宋体" w:eastAsia="宋体" w:hAnsi="宋体" w:cs="宋体"/>
      <w:kern w:val="0"/>
      <w:sz w:val="24"/>
      <w:szCs w:val="24"/>
    </w:rPr>
  </w:style>
  <w:style w:type="paragraph" w:styleId="BalloonText">
    <w:name w:val="Balloon Text"/>
    <w:basedOn w:val="Normal"/>
    <w:link w:val="BalloonTextChar"/>
    <w:uiPriority w:val="99"/>
    <w:semiHidden/>
    <w:rsid w:val="00A31759"/>
    <w:rPr>
      <w:sz w:val="18"/>
      <w:szCs w:val="18"/>
    </w:rPr>
  </w:style>
  <w:style w:type="character" w:customStyle="1" w:styleId="BalloonTextChar">
    <w:name w:val="Balloon Text Char"/>
    <w:basedOn w:val="DefaultParagraphFont"/>
    <w:link w:val="BalloonText"/>
    <w:uiPriority w:val="99"/>
    <w:semiHidden/>
    <w:locked/>
    <w:rsid w:val="00A31759"/>
    <w:rPr>
      <w:sz w:val="18"/>
      <w:szCs w:val="18"/>
    </w:rPr>
  </w:style>
  <w:style w:type="paragraph" w:styleId="Footer">
    <w:name w:val="footer"/>
    <w:basedOn w:val="Normal"/>
    <w:link w:val="FooterChar"/>
    <w:uiPriority w:val="99"/>
    <w:rsid w:val="00A3175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31759"/>
    <w:rPr>
      <w:sz w:val="18"/>
      <w:szCs w:val="18"/>
    </w:rPr>
  </w:style>
  <w:style w:type="paragraph" w:styleId="Header">
    <w:name w:val="header"/>
    <w:basedOn w:val="Normal"/>
    <w:link w:val="HeaderChar"/>
    <w:uiPriority w:val="99"/>
    <w:rsid w:val="00A3175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A31759"/>
    <w:rPr>
      <w:sz w:val="18"/>
      <w:szCs w:val="18"/>
    </w:rPr>
  </w:style>
  <w:style w:type="paragraph" w:styleId="BodyTextIndent3">
    <w:name w:val="Body Text Indent 3"/>
    <w:basedOn w:val="Normal"/>
    <w:link w:val="BodyTextIndent3Char"/>
    <w:uiPriority w:val="99"/>
    <w:rsid w:val="00A31759"/>
    <w:pPr>
      <w:widowControl/>
      <w:spacing w:before="100" w:beforeAutospacing="1" w:after="100" w:afterAutospacing="1"/>
      <w:jc w:val="left"/>
    </w:pPr>
    <w:rPr>
      <w:rFonts w:ascii="宋体" w:hAnsi="宋体" w:cs="宋体"/>
      <w:kern w:val="0"/>
      <w:sz w:val="24"/>
      <w:szCs w:val="24"/>
    </w:rPr>
  </w:style>
  <w:style w:type="character" w:customStyle="1" w:styleId="BodyTextIndent3Char">
    <w:name w:val="Body Text Indent 3 Char"/>
    <w:basedOn w:val="DefaultParagraphFont"/>
    <w:link w:val="BodyTextIndent3"/>
    <w:uiPriority w:val="99"/>
    <w:semiHidden/>
    <w:locked/>
    <w:rsid w:val="00A31759"/>
    <w:rPr>
      <w:rFonts w:ascii="宋体" w:eastAsia="宋体" w:hAnsi="宋体" w:cs="宋体"/>
      <w:kern w:val="0"/>
      <w:sz w:val="24"/>
      <w:szCs w:val="24"/>
    </w:rPr>
  </w:style>
  <w:style w:type="character" w:styleId="Hyperlink">
    <w:name w:val="Hyperlink"/>
    <w:basedOn w:val="DefaultParagraphFont"/>
    <w:uiPriority w:val="99"/>
    <w:rsid w:val="00A31759"/>
    <w:rPr>
      <w:color w:val="auto"/>
      <w:u w:val="none"/>
    </w:rPr>
  </w:style>
  <w:style w:type="character" w:styleId="CommentReference">
    <w:name w:val="annotation reference"/>
    <w:basedOn w:val="DefaultParagraphFont"/>
    <w:uiPriority w:val="99"/>
    <w:semiHidden/>
    <w:rsid w:val="00A31759"/>
    <w:rPr>
      <w:sz w:val="21"/>
      <w:szCs w:val="21"/>
    </w:rPr>
  </w:style>
  <w:style w:type="paragraph" w:customStyle="1" w:styleId="1">
    <w:name w:val="修订1"/>
    <w:hidden/>
    <w:uiPriority w:val="99"/>
    <w:semiHidden/>
    <w:rsid w:val="00A31759"/>
    <w:rPr>
      <w:rFonts w:ascii="Calibri" w:hAnsi="Calibri" w:cs="Calibri"/>
      <w:szCs w:val="21"/>
    </w:rPr>
  </w:style>
</w:styles>
</file>

<file path=word/webSettings.xml><?xml version="1.0" encoding="utf-8"?>
<w:webSettings xmlns:r="http://schemas.openxmlformats.org/officeDocument/2006/relationships" xmlns:w="http://schemas.openxmlformats.org/wordprocessingml/2006/main">
  <w:divs>
    <w:div w:id="325286923">
      <w:marLeft w:val="0"/>
      <w:marRight w:val="0"/>
      <w:marTop w:val="0"/>
      <w:marBottom w:val="0"/>
      <w:divBdr>
        <w:top w:val="none" w:sz="0" w:space="0" w:color="auto"/>
        <w:left w:val="none" w:sz="0" w:space="0" w:color="auto"/>
        <w:bottom w:val="none" w:sz="0" w:space="0" w:color="auto"/>
        <w:right w:val="none" w:sz="0" w:space="0" w:color="auto"/>
      </w:divBdr>
    </w:div>
    <w:div w:id="325286924">
      <w:marLeft w:val="0"/>
      <w:marRight w:val="0"/>
      <w:marTop w:val="0"/>
      <w:marBottom w:val="0"/>
      <w:divBdr>
        <w:top w:val="none" w:sz="0" w:space="0" w:color="auto"/>
        <w:left w:val="none" w:sz="0" w:space="0" w:color="auto"/>
        <w:bottom w:val="none" w:sz="0" w:space="0" w:color="auto"/>
        <w:right w:val="none" w:sz="0" w:space="0" w:color="auto"/>
      </w:divBdr>
    </w:div>
    <w:div w:id="3252869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258</TotalTime>
  <Pages>13</Pages>
  <Words>903</Words>
  <Characters>5149</Characters>
  <Application>Microsoft Office Outlook</Application>
  <DocSecurity>0</DocSecurity>
  <Lines>0</Lines>
  <Paragraphs>0</Paragraphs>
  <ScaleCrop>false</ScaleCrop>
  <Company>zkd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中国科学院大学国有资产管理办法</dc:title>
  <dc:subject/>
  <dc:creator>unknown</dc:creator>
  <cp:keywords/>
  <dc:description/>
  <cp:lastModifiedBy>葛维娜</cp:lastModifiedBy>
  <cp:revision>36</cp:revision>
  <dcterms:created xsi:type="dcterms:W3CDTF">2015-07-08T08:27:00Z</dcterms:created>
  <dcterms:modified xsi:type="dcterms:W3CDTF">2017-02-16T02:29:00Z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